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C2F" w14:textId="3A9EFD91" w:rsidR="00410469" w:rsidRPr="00BB0EF8" w:rsidRDefault="00221C63" w:rsidP="00FE03D2">
      <w:pPr>
        <w:pStyle w:val="Heading1"/>
        <w:spacing w:before="120" w:after="120" w:line="280" w:lineRule="exact"/>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GREAT START </w:t>
      </w:r>
      <w:r w:rsidR="00B001BF">
        <w:rPr>
          <w:rFonts w:asciiTheme="minorHAnsi" w:hAnsiTheme="minorHAnsi" w:cstheme="minorHAnsi"/>
          <w:b/>
          <w:bCs/>
          <w:color w:val="auto"/>
          <w:sz w:val="28"/>
          <w:szCs w:val="28"/>
        </w:rPr>
        <w:t>TO</w:t>
      </w:r>
      <w:r>
        <w:rPr>
          <w:rFonts w:asciiTheme="minorHAnsi" w:hAnsiTheme="minorHAnsi" w:cstheme="minorHAnsi"/>
          <w:b/>
          <w:bCs/>
          <w:color w:val="auto"/>
          <w:sz w:val="28"/>
          <w:szCs w:val="28"/>
        </w:rPr>
        <w:t xml:space="preserve"> SCHOOL</w:t>
      </w:r>
      <w:r w:rsidR="00470C66">
        <w:rPr>
          <w:rFonts w:asciiTheme="minorHAnsi" w:hAnsiTheme="minorHAnsi" w:cstheme="minorHAnsi"/>
          <w:b/>
          <w:bCs/>
          <w:color w:val="auto"/>
          <w:sz w:val="28"/>
          <w:szCs w:val="28"/>
        </w:rPr>
        <w:t xml:space="preserve"> FOR ALL KIDS</w:t>
      </w:r>
      <w:r w:rsidR="00D53FDD">
        <w:rPr>
          <w:rFonts w:asciiTheme="minorHAnsi" w:hAnsiTheme="minorHAnsi" w:cstheme="minorHAnsi"/>
          <w:b/>
          <w:bCs/>
          <w:color w:val="auto"/>
          <w:sz w:val="28"/>
          <w:szCs w:val="28"/>
        </w:rPr>
        <w:t>-VISION AND OUTCOMES WORKSHOP</w:t>
      </w:r>
    </w:p>
    <w:p w14:paraId="5AFBB3B9" w14:textId="6C90C30E" w:rsidR="00942FF4" w:rsidRPr="00BB0EF8" w:rsidRDefault="00942FF4" w:rsidP="00FE03D2">
      <w:pPr>
        <w:pStyle w:val="Default"/>
        <w:spacing w:before="120" w:after="120" w:line="280" w:lineRule="exact"/>
        <w:jc w:val="center"/>
        <w:rPr>
          <w:rFonts w:asciiTheme="minorHAnsi" w:hAnsiTheme="minorHAnsi" w:cstheme="minorHAnsi"/>
          <w:color w:val="C45911" w:themeColor="accent2" w:themeShade="BF"/>
          <w:sz w:val="28"/>
          <w:szCs w:val="28"/>
        </w:rPr>
      </w:pPr>
      <w:r w:rsidRPr="00BB0EF8">
        <w:rPr>
          <w:rFonts w:asciiTheme="minorHAnsi" w:hAnsiTheme="minorHAnsi" w:cstheme="minorHAnsi"/>
          <w:b/>
          <w:bCs/>
          <w:color w:val="C45911" w:themeColor="accent2" w:themeShade="BF"/>
          <w:sz w:val="28"/>
          <w:szCs w:val="28"/>
        </w:rPr>
        <w:t>Research and Data Mapping</w:t>
      </w:r>
    </w:p>
    <w:p w14:paraId="186FF0D6" w14:textId="0757FAC7" w:rsidR="00410469" w:rsidRPr="00BB0EF8" w:rsidRDefault="00410469" w:rsidP="00FE03D2">
      <w:pPr>
        <w:pStyle w:val="Default"/>
        <w:spacing w:before="120" w:after="120" w:line="280" w:lineRule="exact"/>
        <w:rPr>
          <w:rFonts w:asciiTheme="minorHAnsi" w:hAnsiTheme="minorHAnsi" w:cstheme="minorHAnsi"/>
          <w:sz w:val="20"/>
          <w:szCs w:val="20"/>
        </w:rPr>
      </w:pPr>
    </w:p>
    <w:p w14:paraId="2AAE4142" w14:textId="77777777" w:rsidR="00370304" w:rsidRPr="00BB0EF8" w:rsidRDefault="00370304" w:rsidP="00FE03D2">
      <w:pPr>
        <w:pStyle w:val="Default"/>
        <w:spacing w:before="120" w:after="120" w:line="280" w:lineRule="exact"/>
        <w:rPr>
          <w:rFonts w:asciiTheme="minorHAnsi" w:hAnsiTheme="minorHAnsi" w:cstheme="minorHAnsi"/>
          <w:b/>
          <w:bCs/>
          <w:sz w:val="20"/>
          <w:szCs w:val="20"/>
        </w:rPr>
      </w:pPr>
    </w:p>
    <w:p w14:paraId="12A29F74" w14:textId="77777777" w:rsidR="00B40990" w:rsidRPr="007F7292" w:rsidRDefault="00B40990" w:rsidP="00FE03D2">
      <w:pPr>
        <w:keepNext/>
        <w:keepLines/>
        <w:spacing w:before="120" w:after="120" w:line="280" w:lineRule="exact"/>
        <w:outlineLvl w:val="1"/>
        <w:rPr>
          <w:rFonts w:eastAsiaTheme="majorEastAsia" w:cstheme="minorHAnsi"/>
          <w:b/>
          <w:bCs/>
          <w:color w:val="C45911" w:themeColor="accent2" w:themeShade="BF"/>
          <w:sz w:val="28"/>
          <w:szCs w:val="28"/>
        </w:rPr>
      </w:pPr>
      <w:r w:rsidRPr="007F7292">
        <w:rPr>
          <w:rFonts w:eastAsiaTheme="majorEastAsia" w:cstheme="minorHAnsi"/>
          <w:b/>
          <w:bCs/>
          <w:color w:val="C45911" w:themeColor="accent2" w:themeShade="BF"/>
          <w:sz w:val="28"/>
          <w:szCs w:val="28"/>
        </w:rPr>
        <w:t>General themes:</w:t>
      </w:r>
    </w:p>
    <w:p w14:paraId="03CBED00" w14:textId="77777777" w:rsidR="00B40990" w:rsidRPr="007F7292" w:rsidRDefault="00B40990" w:rsidP="00FE03D2">
      <w:pPr>
        <w:autoSpaceDE w:val="0"/>
        <w:autoSpaceDN w:val="0"/>
        <w:adjustRightInd w:val="0"/>
        <w:spacing w:before="120" w:after="120" w:line="280" w:lineRule="exact"/>
        <w:rPr>
          <w:rFonts w:cstheme="minorHAnsi"/>
          <w:b/>
          <w:bCs/>
          <w:color w:val="44546A" w:themeColor="text2"/>
          <w:sz w:val="28"/>
          <w:szCs w:val="28"/>
        </w:rPr>
      </w:pPr>
    </w:p>
    <w:p w14:paraId="414FD3E5" w14:textId="2D8AC5DB" w:rsidR="00B40990" w:rsidRPr="007F7292" w:rsidRDefault="00B40990" w:rsidP="00FE03D2">
      <w:pPr>
        <w:numPr>
          <w:ilvl w:val="0"/>
          <w:numId w:val="5"/>
        </w:numPr>
        <w:tabs>
          <w:tab w:val="left" w:pos="3119"/>
        </w:tabs>
        <w:spacing w:before="120" w:after="120" w:line="280" w:lineRule="exact"/>
        <w:contextualSpacing/>
        <w:rPr>
          <w:rFonts w:cstheme="minorHAnsi"/>
          <w:b/>
          <w:bCs/>
        </w:rPr>
      </w:pPr>
      <w:r w:rsidRPr="007F7292">
        <w:rPr>
          <w:rFonts w:cstheme="minorHAnsi"/>
          <w:b/>
          <w:bCs/>
        </w:rPr>
        <w:t xml:space="preserve">High rates of vulnerability </w:t>
      </w:r>
      <w:r w:rsidR="001956F4" w:rsidRPr="007F7292">
        <w:rPr>
          <w:rFonts w:cstheme="minorHAnsi"/>
          <w:b/>
          <w:bCs/>
        </w:rPr>
        <w:t xml:space="preserve">exist in </w:t>
      </w:r>
      <w:r w:rsidR="006517C6" w:rsidRPr="007F7292">
        <w:rPr>
          <w:rFonts w:cstheme="minorHAnsi"/>
          <w:b/>
          <w:bCs/>
        </w:rPr>
        <w:t xml:space="preserve">Central Goldfields </w:t>
      </w:r>
      <w:r w:rsidRPr="007F7292">
        <w:rPr>
          <w:rFonts w:cstheme="minorHAnsi"/>
          <w:b/>
          <w:bCs/>
        </w:rPr>
        <w:t xml:space="preserve">(SEQH 2020) </w:t>
      </w:r>
    </w:p>
    <w:p w14:paraId="2E80C931"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Low SES</w:t>
      </w:r>
    </w:p>
    <w:p w14:paraId="1DB31DD7"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 xml:space="preserve">High rates of single parent families </w:t>
      </w:r>
    </w:p>
    <w:p w14:paraId="7B8C8E0E"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High rates of family stressors (including family violence, drug and alcohol use and mental illness)</w:t>
      </w:r>
    </w:p>
    <w:p w14:paraId="5A329DD4"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Significant rates of disability, developmental delay or learning disability</w:t>
      </w:r>
    </w:p>
    <w:p w14:paraId="62DDB9D6" w14:textId="77777777" w:rsidR="00B40990" w:rsidRPr="007F7292" w:rsidRDefault="00B40990" w:rsidP="00FE03D2">
      <w:pPr>
        <w:numPr>
          <w:ilvl w:val="2"/>
          <w:numId w:val="5"/>
        </w:numPr>
        <w:spacing w:before="120" w:after="120" w:line="280" w:lineRule="exact"/>
        <w:ind w:left="2154" w:hanging="357"/>
        <w:contextualSpacing/>
        <w:rPr>
          <w:rFonts w:cstheme="minorHAnsi"/>
        </w:rPr>
      </w:pPr>
      <w:r w:rsidRPr="007F7292">
        <w:rPr>
          <w:rFonts w:cstheme="minorHAnsi"/>
        </w:rPr>
        <w:t>High rates of development and behavioural problems</w:t>
      </w:r>
    </w:p>
    <w:p w14:paraId="6F2F2F31" w14:textId="77777777" w:rsidR="00B40990" w:rsidRPr="007F7292" w:rsidRDefault="00B40990" w:rsidP="00FE03D2">
      <w:pPr>
        <w:spacing w:before="120" w:after="120" w:line="280" w:lineRule="exact"/>
        <w:ind w:left="1797"/>
        <w:rPr>
          <w:rFonts w:cstheme="minorHAnsi"/>
        </w:rPr>
      </w:pPr>
    </w:p>
    <w:p w14:paraId="00324C96" w14:textId="69850CB0" w:rsidR="00B40990" w:rsidRPr="007F7292" w:rsidRDefault="00B40990" w:rsidP="00FE03D2">
      <w:pPr>
        <w:numPr>
          <w:ilvl w:val="0"/>
          <w:numId w:val="5"/>
        </w:numPr>
        <w:spacing w:before="120" w:after="120" w:line="280" w:lineRule="exact"/>
        <w:contextualSpacing/>
        <w:rPr>
          <w:rFonts w:cstheme="minorHAnsi"/>
          <w:b/>
          <w:bCs/>
        </w:rPr>
      </w:pPr>
      <w:r w:rsidRPr="007F7292">
        <w:rPr>
          <w:rFonts w:cstheme="minorHAnsi"/>
          <w:b/>
          <w:bCs/>
        </w:rPr>
        <w:t xml:space="preserve">Children </w:t>
      </w:r>
      <w:r w:rsidR="006517C6" w:rsidRPr="007F7292">
        <w:rPr>
          <w:rFonts w:cstheme="minorHAnsi"/>
          <w:b/>
          <w:bCs/>
        </w:rPr>
        <w:t xml:space="preserve">are </w:t>
      </w:r>
      <w:r w:rsidRPr="007F7292">
        <w:rPr>
          <w:rFonts w:cstheme="minorHAnsi"/>
          <w:b/>
          <w:bCs/>
        </w:rPr>
        <w:t>not attending recommended hours of kindergarten (RSTO 2019, SEQH 2020)</w:t>
      </w:r>
    </w:p>
    <w:p w14:paraId="24B0CB9E"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Only 29% of eligible cohort attending 15+ hours</w:t>
      </w:r>
    </w:p>
    <w:p w14:paraId="2D803DEC"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Nearly 50% between 10-14 hours</w:t>
      </w:r>
    </w:p>
    <w:p w14:paraId="2BD46093" w14:textId="77777777" w:rsidR="00B40990" w:rsidRPr="007F7292" w:rsidRDefault="00B40990" w:rsidP="00FE03D2">
      <w:pPr>
        <w:numPr>
          <w:ilvl w:val="1"/>
          <w:numId w:val="5"/>
        </w:numPr>
        <w:spacing w:before="120" w:after="120" w:line="280" w:lineRule="exact"/>
        <w:ind w:hanging="357"/>
        <w:contextualSpacing/>
        <w:rPr>
          <w:rFonts w:cstheme="minorHAnsi"/>
        </w:rPr>
      </w:pPr>
      <w:r w:rsidRPr="007F7292">
        <w:rPr>
          <w:rFonts w:cstheme="minorHAnsi"/>
        </w:rPr>
        <w:t>Approx. 21% attending less than 10 hours.</w:t>
      </w:r>
    </w:p>
    <w:p w14:paraId="0D89B914" w14:textId="77777777" w:rsidR="00B40990" w:rsidRPr="007F7292" w:rsidRDefault="00B40990" w:rsidP="00FE03D2">
      <w:pPr>
        <w:spacing w:before="120" w:after="120" w:line="280" w:lineRule="exact"/>
        <w:ind w:left="1083"/>
        <w:rPr>
          <w:rFonts w:cstheme="minorHAnsi"/>
        </w:rPr>
      </w:pPr>
    </w:p>
    <w:p w14:paraId="778DE74A" w14:textId="2FC73811" w:rsidR="00B40990" w:rsidRPr="007F7292" w:rsidRDefault="00B40990" w:rsidP="00FE03D2">
      <w:pPr>
        <w:numPr>
          <w:ilvl w:val="0"/>
          <w:numId w:val="5"/>
        </w:numPr>
        <w:spacing w:before="120" w:after="120" w:line="280" w:lineRule="exact"/>
        <w:ind w:hanging="357"/>
        <w:contextualSpacing/>
        <w:rPr>
          <w:rFonts w:cstheme="minorHAnsi"/>
          <w:b/>
          <w:bCs/>
        </w:rPr>
      </w:pPr>
      <w:r w:rsidRPr="007F7292">
        <w:rPr>
          <w:rFonts w:cstheme="minorHAnsi"/>
          <w:b/>
          <w:bCs/>
        </w:rPr>
        <w:t xml:space="preserve">Significant proportion of </w:t>
      </w:r>
      <w:r w:rsidR="006517C6" w:rsidRPr="007F7292">
        <w:rPr>
          <w:rFonts w:cstheme="minorHAnsi"/>
          <w:b/>
          <w:bCs/>
        </w:rPr>
        <w:t xml:space="preserve">the </w:t>
      </w:r>
      <w:r w:rsidRPr="007F7292">
        <w:rPr>
          <w:rFonts w:cstheme="minorHAnsi"/>
          <w:b/>
          <w:bCs/>
        </w:rPr>
        <w:t xml:space="preserve">population starting school at risk or vulnerable (AEDC 2021) ^  </w:t>
      </w:r>
    </w:p>
    <w:p w14:paraId="19EEF679"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~20% at risk or vulnerable</w:t>
      </w:r>
    </w:p>
    <w:p w14:paraId="7F724BB5" w14:textId="77777777" w:rsidR="00B40990" w:rsidRPr="007F7292" w:rsidRDefault="00B40990" w:rsidP="00FE03D2">
      <w:pPr>
        <w:numPr>
          <w:ilvl w:val="1"/>
          <w:numId w:val="5"/>
        </w:numPr>
        <w:spacing w:before="120" w:after="120" w:line="280" w:lineRule="exact"/>
        <w:ind w:left="1434" w:hanging="357"/>
        <w:contextualSpacing/>
        <w:rPr>
          <w:rFonts w:cstheme="minorHAnsi"/>
        </w:rPr>
      </w:pPr>
      <w:r w:rsidRPr="007F7292">
        <w:rPr>
          <w:rFonts w:cstheme="minorHAnsi"/>
        </w:rPr>
        <w:t>Trend has remained similar over the last decade (data not shown)</w:t>
      </w:r>
    </w:p>
    <w:p w14:paraId="5ECF5118" w14:textId="77777777" w:rsidR="00B40990" w:rsidRPr="007F7292" w:rsidRDefault="00B40990" w:rsidP="00FE03D2">
      <w:pPr>
        <w:spacing w:before="120" w:after="120" w:line="280" w:lineRule="exact"/>
        <w:ind w:left="1077"/>
        <w:rPr>
          <w:rFonts w:cstheme="minorHAnsi"/>
        </w:rPr>
      </w:pPr>
    </w:p>
    <w:p w14:paraId="5266E6C0" w14:textId="77777777" w:rsidR="00B40990" w:rsidRPr="007F7292" w:rsidRDefault="00B40990" w:rsidP="00FE03D2">
      <w:pPr>
        <w:numPr>
          <w:ilvl w:val="0"/>
          <w:numId w:val="5"/>
        </w:numPr>
        <w:spacing w:before="120" w:after="120" w:line="280" w:lineRule="exact"/>
        <w:contextualSpacing/>
        <w:rPr>
          <w:rFonts w:cstheme="minorHAnsi"/>
        </w:rPr>
      </w:pPr>
      <w:r w:rsidRPr="007F7292">
        <w:rPr>
          <w:rFonts w:cstheme="minorHAnsi"/>
          <w:b/>
          <w:bCs/>
        </w:rPr>
        <w:t xml:space="preserve"> Quality, available and accessible early intervention services are critical (SEQH 2020)</w:t>
      </w:r>
    </w:p>
    <w:p w14:paraId="50AF3635"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 xml:space="preserve">Significant service use in the population for paediatric services </w:t>
      </w:r>
    </w:p>
    <w:p w14:paraId="6CBF5CA7" w14:textId="77777777" w:rsidR="00B40990" w:rsidRPr="007F7292" w:rsidRDefault="00B40990" w:rsidP="00FE03D2">
      <w:pPr>
        <w:numPr>
          <w:ilvl w:val="2"/>
          <w:numId w:val="5"/>
        </w:numPr>
        <w:spacing w:before="120" w:after="120" w:line="280" w:lineRule="exact"/>
        <w:contextualSpacing/>
        <w:rPr>
          <w:rFonts w:cstheme="minorHAnsi"/>
        </w:rPr>
      </w:pPr>
      <w:r w:rsidRPr="007F7292">
        <w:rPr>
          <w:rFonts w:cstheme="minorHAnsi"/>
        </w:rPr>
        <w:t xml:space="preserve">Sufficient service provision? </w:t>
      </w:r>
    </w:p>
    <w:p w14:paraId="045264DD" w14:textId="77777777" w:rsidR="00B40990" w:rsidRPr="007F7292" w:rsidRDefault="00B40990" w:rsidP="00FE03D2">
      <w:pPr>
        <w:numPr>
          <w:ilvl w:val="2"/>
          <w:numId w:val="5"/>
        </w:numPr>
        <w:spacing w:before="120" w:after="120" w:line="280" w:lineRule="exact"/>
        <w:contextualSpacing/>
        <w:rPr>
          <w:rFonts w:cstheme="minorHAnsi"/>
        </w:rPr>
      </w:pPr>
      <w:r w:rsidRPr="007F7292">
        <w:rPr>
          <w:rFonts w:cstheme="minorHAnsi"/>
        </w:rPr>
        <w:t xml:space="preserve">Unmet need for audiology and speech </w:t>
      </w:r>
    </w:p>
    <w:p w14:paraId="67F41EDE"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No data on early intervention service provision for development and behavioural issues</w:t>
      </w:r>
    </w:p>
    <w:p w14:paraId="1B51076A" w14:textId="0B5E8267" w:rsidR="00B40990" w:rsidRPr="007F7292" w:rsidRDefault="00B40990" w:rsidP="00FE03D2">
      <w:pPr>
        <w:numPr>
          <w:ilvl w:val="2"/>
          <w:numId w:val="5"/>
        </w:numPr>
        <w:spacing w:before="120" w:after="120" w:line="280" w:lineRule="exact"/>
        <w:contextualSpacing/>
        <w:rPr>
          <w:rFonts w:cstheme="minorHAnsi"/>
        </w:rPr>
      </w:pPr>
      <w:r w:rsidRPr="007F7292">
        <w:rPr>
          <w:rFonts w:cstheme="minorHAnsi"/>
        </w:rPr>
        <w:t xml:space="preserve">Anecdotally -18 month wait list on service provision for development and behavioural issues. </w:t>
      </w:r>
    </w:p>
    <w:p w14:paraId="43BD4E48" w14:textId="6825EB65" w:rsidR="00992F41" w:rsidRPr="007F7292" w:rsidRDefault="00D54DEA" w:rsidP="00FE03D2">
      <w:pPr>
        <w:numPr>
          <w:ilvl w:val="1"/>
          <w:numId w:val="5"/>
        </w:numPr>
        <w:spacing w:before="120" w:after="120" w:line="280" w:lineRule="exact"/>
        <w:contextualSpacing/>
        <w:rPr>
          <w:rFonts w:cstheme="minorHAnsi"/>
        </w:rPr>
      </w:pPr>
      <w:r w:rsidRPr="007F7292">
        <w:rPr>
          <w:rFonts w:cstheme="minorHAnsi"/>
        </w:rPr>
        <w:t>High need</w:t>
      </w:r>
      <w:r w:rsidR="00992F41" w:rsidRPr="007F7292">
        <w:rPr>
          <w:rFonts w:cstheme="minorHAnsi"/>
        </w:rPr>
        <w:t xml:space="preserve"> for </w:t>
      </w:r>
      <w:r w:rsidRPr="007F7292">
        <w:rPr>
          <w:rFonts w:cstheme="minorHAnsi"/>
        </w:rPr>
        <w:t>social services for the family unit (for example: AOD, family violence)</w:t>
      </w:r>
    </w:p>
    <w:p w14:paraId="0E961C0B" w14:textId="77777777" w:rsidR="00B40990" w:rsidRPr="007F7292" w:rsidRDefault="00B40990" w:rsidP="00FE03D2">
      <w:pPr>
        <w:spacing w:before="120" w:after="120" w:line="280" w:lineRule="exact"/>
        <w:ind w:left="720"/>
        <w:rPr>
          <w:rFonts w:cstheme="minorHAnsi"/>
        </w:rPr>
      </w:pPr>
    </w:p>
    <w:p w14:paraId="2FBE7DC1" w14:textId="77777777" w:rsidR="00B40990" w:rsidRPr="007F7292" w:rsidRDefault="00B40990" w:rsidP="00FE03D2">
      <w:pPr>
        <w:numPr>
          <w:ilvl w:val="0"/>
          <w:numId w:val="5"/>
        </w:numPr>
        <w:spacing w:before="120" w:after="120" w:line="280" w:lineRule="exact"/>
        <w:contextualSpacing/>
        <w:rPr>
          <w:rFonts w:cstheme="minorHAnsi"/>
          <w:b/>
          <w:bCs/>
        </w:rPr>
      </w:pPr>
      <w:r w:rsidRPr="007F7292">
        <w:rPr>
          <w:rFonts w:cstheme="minorHAnsi"/>
          <w:b/>
          <w:bCs/>
        </w:rPr>
        <w:t>Parents have unmet needs for school transition support (Community Engagement Survey-2020)</w:t>
      </w:r>
    </w:p>
    <w:p w14:paraId="39EB31F3"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Material aid</w:t>
      </w:r>
    </w:p>
    <w:p w14:paraId="0EE81325"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Transport</w:t>
      </w:r>
    </w:p>
    <w:p w14:paraId="78331A13"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 xml:space="preserve">Information </w:t>
      </w:r>
    </w:p>
    <w:p w14:paraId="5B7C4E7A"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Emotional support</w:t>
      </w:r>
    </w:p>
    <w:p w14:paraId="4ADB76A9"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Social support</w:t>
      </w:r>
    </w:p>
    <w:p w14:paraId="60641127"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Families with children with additional needs reported additional challenges</w:t>
      </w:r>
    </w:p>
    <w:p w14:paraId="79F2E440" w14:textId="77777777" w:rsidR="00B40990" w:rsidRPr="007F7292" w:rsidRDefault="00B40990" w:rsidP="00FE03D2">
      <w:pPr>
        <w:numPr>
          <w:ilvl w:val="1"/>
          <w:numId w:val="5"/>
        </w:numPr>
        <w:spacing w:before="120" w:after="120" w:line="280" w:lineRule="exact"/>
        <w:contextualSpacing/>
        <w:rPr>
          <w:rFonts w:cstheme="minorHAnsi"/>
        </w:rPr>
      </w:pPr>
      <w:r w:rsidRPr="007F7292">
        <w:rPr>
          <w:rFonts w:cstheme="minorHAnsi"/>
        </w:rPr>
        <w:t>Relationships with school staff (teachers and aids)</w:t>
      </w:r>
    </w:p>
    <w:p w14:paraId="762B5858" w14:textId="77777777" w:rsidR="00B40990" w:rsidRPr="007F7292" w:rsidRDefault="00B40990" w:rsidP="00FE03D2">
      <w:pPr>
        <w:spacing w:before="120" w:after="120" w:line="280" w:lineRule="exact"/>
        <w:rPr>
          <w:rFonts w:cstheme="minorHAnsi"/>
        </w:rPr>
      </w:pPr>
    </w:p>
    <w:p w14:paraId="77E913CA" w14:textId="77777777" w:rsidR="00B40990" w:rsidRPr="007F7292" w:rsidRDefault="00B40990" w:rsidP="00FE03D2">
      <w:pPr>
        <w:spacing w:before="120" w:after="120" w:line="280" w:lineRule="exact"/>
        <w:rPr>
          <w:rFonts w:cstheme="minorHAnsi"/>
        </w:rPr>
      </w:pPr>
    </w:p>
    <w:p w14:paraId="43A914E8" w14:textId="77777777" w:rsidR="00B40990" w:rsidRPr="007F7292" w:rsidRDefault="00B40990" w:rsidP="00FE03D2">
      <w:pPr>
        <w:spacing w:before="120" w:after="120" w:line="280" w:lineRule="exact"/>
        <w:rPr>
          <w:rFonts w:cstheme="minorHAnsi"/>
        </w:rPr>
      </w:pPr>
      <w:r w:rsidRPr="007F7292">
        <w:rPr>
          <w:rFonts w:cstheme="minorHAnsi"/>
        </w:rPr>
        <w:t>^based on one school.</w:t>
      </w:r>
    </w:p>
    <w:p w14:paraId="51C17D13" w14:textId="1CFA0604" w:rsidR="00862043" w:rsidRPr="007F7292" w:rsidRDefault="00862043" w:rsidP="00FE03D2">
      <w:pPr>
        <w:spacing w:before="120" w:after="120" w:line="280" w:lineRule="exact"/>
        <w:rPr>
          <w:rFonts w:cstheme="minorHAnsi"/>
          <w:b/>
          <w:bCs/>
          <w:color w:val="000000"/>
          <w:sz w:val="20"/>
          <w:szCs w:val="20"/>
        </w:rPr>
      </w:pPr>
      <w:r w:rsidRPr="007F7292">
        <w:rPr>
          <w:rFonts w:cstheme="minorHAnsi"/>
          <w:b/>
          <w:bCs/>
          <w:sz w:val="20"/>
          <w:szCs w:val="20"/>
        </w:rPr>
        <w:br w:type="page"/>
      </w:r>
    </w:p>
    <w:p w14:paraId="79E15876" w14:textId="3FFBA022" w:rsidR="00F74B79" w:rsidRPr="007F7292" w:rsidRDefault="00F74B79" w:rsidP="00FE03D2">
      <w:pPr>
        <w:pStyle w:val="Heading2"/>
        <w:spacing w:before="120" w:after="120" w:line="280" w:lineRule="exact"/>
        <w:rPr>
          <w:rFonts w:asciiTheme="minorHAnsi" w:hAnsiTheme="minorHAnsi" w:cstheme="minorHAnsi"/>
          <w:b/>
          <w:bCs/>
          <w:color w:val="C45911" w:themeColor="accent2" w:themeShade="BF"/>
          <w:sz w:val="28"/>
          <w:szCs w:val="28"/>
        </w:rPr>
      </w:pPr>
      <w:r w:rsidRPr="007F7292">
        <w:rPr>
          <w:rFonts w:asciiTheme="minorHAnsi" w:hAnsiTheme="minorHAnsi" w:cstheme="minorHAnsi"/>
          <w:b/>
          <w:bCs/>
          <w:color w:val="C45911" w:themeColor="accent2" w:themeShade="BF"/>
          <w:sz w:val="28"/>
          <w:szCs w:val="28"/>
        </w:rPr>
        <w:lastRenderedPageBreak/>
        <w:t>Data and Data sources</w:t>
      </w:r>
    </w:p>
    <w:p w14:paraId="3D9CEFC6" w14:textId="77777777" w:rsidR="00D0527E" w:rsidRPr="007F7292" w:rsidRDefault="00D0527E" w:rsidP="00FE03D2">
      <w:pPr>
        <w:spacing w:before="120" w:after="120" w:line="280" w:lineRule="exact"/>
        <w:rPr>
          <w:rFonts w:cstheme="minorHAnsi"/>
          <w:color w:val="ED7D31" w:themeColor="accent2"/>
          <w:sz w:val="26"/>
          <w:szCs w:val="26"/>
        </w:rPr>
      </w:pPr>
    </w:p>
    <w:p w14:paraId="79E86DFB" w14:textId="6CA629C2" w:rsidR="00AE4347" w:rsidRPr="007F7292" w:rsidRDefault="00AE4347" w:rsidP="00FE03D2">
      <w:pPr>
        <w:spacing w:before="120" w:after="120" w:line="280" w:lineRule="exact"/>
        <w:rPr>
          <w:rFonts w:cstheme="minorHAnsi"/>
          <w:color w:val="ED7D31" w:themeColor="accent2"/>
          <w:sz w:val="26"/>
          <w:szCs w:val="26"/>
        </w:rPr>
      </w:pPr>
      <w:r w:rsidRPr="007F7292">
        <w:rPr>
          <w:rFonts w:cstheme="minorHAnsi"/>
          <w:color w:val="ED7D31" w:themeColor="accent2"/>
          <w:sz w:val="26"/>
          <w:szCs w:val="26"/>
        </w:rPr>
        <w:t>School Entrant Health Questionnaire (SEQH) -2020</w:t>
      </w:r>
      <w:r w:rsidRPr="007F7292">
        <w:rPr>
          <w:rStyle w:val="FootnoteReference"/>
          <w:rFonts w:cstheme="minorHAnsi"/>
          <w:color w:val="ED7D31" w:themeColor="accent2"/>
          <w:sz w:val="26"/>
          <w:szCs w:val="26"/>
        </w:rPr>
        <w:footnoteReference w:id="1"/>
      </w:r>
    </w:p>
    <w:p w14:paraId="64D036C2" w14:textId="77777777" w:rsidR="00AE4347" w:rsidRPr="007F7292" w:rsidRDefault="00AE4347" w:rsidP="00FE03D2">
      <w:pPr>
        <w:spacing w:before="120" w:after="120" w:line="280" w:lineRule="exact"/>
        <w:rPr>
          <w:rFonts w:cstheme="minorHAnsi"/>
          <w:b/>
          <w:bCs/>
          <w:color w:val="ED7D31" w:themeColor="accent2"/>
          <w:sz w:val="24"/>
          <w:szCs w:val="24"/>
        </w:rPr>
      </w:pPr>
      <w:r w:rsidRPr="007F7292">
        <w:rPr>
          <w:rFonts w:cstheme="minorHAnsi"/>
          <w:b/>
          <w:bCs/>
          <w:color w:val="ED7D31" w:themeColor="accent2"/>
          <w:sz w:val="24"/>
          <w:szCs w:val="24"/>
        </w:rPr>
        <w:t>Demographics-general and risk factors</w:t>
      </w:r>
    </w:p>
    <w:p w14:paraId="22D1A4FE" w14:textId="77777777" w:rsidR="00AE4347" w:rsidRPr="007F7292" w:rsidRDefault="00AE4347" w:rsidP="00FE03D2">
      <w:pPr>
        <w:spacing w:before="120" w:after="120" w:line="280" w:lineRule="exact"/>
        <w:rPr>
          <w:rFonts w:cstheme="minorHAnsi"/>
        </w:rPr>
      </w:pPr>
      <w:r w:rsidRPr="007F7292">
        <w:rPr>
          <w:rFonts w:cstheme="minorHAnsi"/>
        </w:rPr>
        <w:t>High rates of social disadvantage compared to the rest of the state</w:t>
      </w:r>
    </w:p>
    <w:p w14:paraId="5FB3690E" w14:textId="77777777" w:rsidR="00AE4347" w:rsidRPr="007F7292" w:rsidRDefault="00AE4347" w:rsidP="00FE03D2">
      <w:pPr>
        <w:pStyle w:val="ListParagraph"/>
        <w:numPr>
          <w:ilvl w:val="0"/>
          <w:numId w:val="8"/>
        </w:numPr>
        <w:spacing w:before="120" w:after="120" w:line="280" w:lineRule="exact"/>
        <w:ind w:left="714" w:hanging="357"/>
        <w:rPr>
          <w:rFonts w:cstheme="minorHAnsi"/>
        </w:rPr>
      </w:pPr>
      <w:r w:rsidRPr="007F7292">
        <w:rPr>
          <w:rFonts w:cstheme="minorHAnsi"/>
        </w:rPr>
        <w:t>SES disadvantage</w:t>
      </w:r>
    </w:p>
    <w:p w14:paraId="00D2348D" w14:textId="77777777" w:rsidR="00AE4347" w:rsidRPr="007F7292" w:rsidRDefault="00AE4347" w:rsidP="00FE03D2">
      <w:pPr>
        <w:pStyle w:val="ListParagraph"/>
        <w:numPr>
          <w:ilvl w:val="0"/>
          <w:numId w:val="8"/>
        </w:numPr>
        <w:spacing w:before="120" w:after="120" w:line="280" w:lineRule="exact"/>
        <w:ind w:left="714" w:hanging="357"/>
        <w:rPr>
          <w:rFonts w:cstheme="minorHAnsi"/>
        </w:rPr>
      </w:pPr>
      <w:r w:rsidRPr="007F7292">
        <w:rPr>
          <w:rFonts w:cstheme="minorHAnsi"/>
        </w:rPr>
        <w:t>Single parent families</w:t>
      </w:r>
    </w:p>
    <w:p w14:paraId="1B36BF5F" w14:textId="77777777" w:rsidR="00AE4347" w:rsidRPr="007F7292" w:rsidRDefault="00AE4347" w:rsidP="00FE03D2">
      <w:pPr>
        <w:pStyle w:val="ListParagraph"/>
        <w:numPr>
          <w:ilvl w:val="0"/>
          <w:numId w:val="8"/>
        </w:numPr>
        <w:spacing w:before="120" w:after="120" w:line="280" w:lineRule="exact"/>
        <w:ind w:left="714" w:hanging="357"/>
        <w:rPr>
          <w:rFonts w:cstheme="minorHAnsi"/>
        </w:rPr>
      </w:pPr>
      <w:r w:rsidRPr="007F7292">
        <w:rPr>
          <w:rFonts w:cstheme="minorHAnsi"/>
        </w:rPr>
        <w:t xml:space="preserve">Rates of disability </w:t>
      </w:r>
    </w:p>
    <w:p w14:paraId="1E585131" w14:textId="77777777" w:rsidR="00AE4347" w:rsidRPr="007F7292" w:rsidRDefault="00AE4347" w:rsidP="00FE03D2">
      <w:pPr>
        <w:pStyle w:val="ListParagraph"/>
        <w:numPr>
          <w:ilvl w:val="0"/>
          <w:numId w:val="8"/>
        </w:numPr>
        <w:spacing w:before="120" w:after="120" w:line="280" w:lineRule="exact"/>
        <w:ind w:left="714" w:hanging="357"/>
        <w:rPr>
          <w:rFonts w:cstheme="minorHAnsi"/>
        </w:rPr>
      </w:pPr>
      <w:r w:rsidRPr="007F7292">
        <w:rPr>
          <w:rFonts w:cstheme="minorHAnsi"/>
        </w:rPr>
        <w:t xml:space="preserve">High rates of all family stressors </w:t>
      </w:r>
    </w:p>
    <w:p w14:paraId="3D2F9430" w14:textId="77777777" w:rsidR="00AE4347" w:rsidRPr="007F7292" w:rsidRDefault="00AE4347" w:rsidP="00FE03D2">
      <w:pPr>
        <w:pStyle w:val="ListParagraph"/>
        <w:numPr>
          <w:ilvl w:val="1"/>
          <w:numId w:val="8"/>
        </w:numPr>
        <w:spacing w:before="120" w:after="120" w:line="280" w:lineRule="exact"/>
        <w:ind w:hanging="357"/>
        <w:rPr>
          <w:rFonts w:cstheme="minorHAnsi"/>
        </w:rPr>
      </w:pPr>
      <w:r w:rsidRPr="007F7292">
        <w:rPr>
          <w:rFonts w:cstheme="minorHAnsi"/>
        </w:rPr>
        <w:t>Family violence</w:t>
      </w:r>
    </w:p>
    <w:p w14:paraId="6554CD4A" w14:textId="77777777" w:rsidR="00AE4347" w:rsidRPr="007F7292" w:rsidRDefault="00AE4347" w:rsidP="00FE03D2">
      <w:pPr>
        <w:pStyle w:val="ListParagraph"/>
        <w:numPr>
          <w:ilvl w:val="1"/>
          <w:numId w:val="8"/>
        </w:numPr>
        <w:spacing w:before="120" w:after="120" w:line="280" w:lineRule="exact"/>
        <w:rPr>
          <w:rFonts w:cstheme="minorHAnsi"/>
        </w:rPr>
      </w:pPr>
      <w:r w:rsidRPr="007F7292">
        <w:rPr>
          <w:rFonts w:cstheme="minorHAnsi"/>
        </w:rPr>
        <w:t>Drug and alcohol use</w:t>
      </w:r>
    </w:p>
    <w:p w14:paraId="01547BEF" w14:textId="77777777" w:rsidR="00AE4347" w:rsidRPr="007F7292" w:rsidRDefault="00AE4347" w:rsidP="00FE03D2">
      <w:pPr>
        <w:pStyle w:val="ListParagraph"/>
        <w:numPr>
          <w:ilvl w:val="1"/>
          <w:numId w:val="8"/>
        </w:numPr>
        <w:spacing w:before="120" w:after="120" w:line="280" w:lineRule="exact"/>
        <w:rPr>
          <w:rFonts w:cstheme="minorHAnsi"/>
        </w:rPr>
      </w:pPr>
      <w:r w:rsidRPr="007F7292">
        <w:rPr>
          <w:rFonts w:cstheme="minorHAnsi"/>
        </w:rPr>
        <w:t>Mental illness</w:t>
      </w:r>
    </w:p>
    <w:tbl>
      <w:tblPr>
        <w:tblStyle w:val="TableGrid"/>
        <w:tblW w:w="10060" w:type="dxa"/>
        <w:tblLayout w:type="fixed"/>
        <w:tblLook w:val="0000" w:firstRow="0" w:lastRow="0" w:firstColumn="0" w:lastColumn="0" w:noHBand="0" w:noVBand="0"/>
        <w:tblCaption w:val="CHILD AND FAMILY DEMOGRAPHICS"/>
      </w:tblPr>
      <w:tblGrid>
        <w:gridCol w:w="5890"/>
        <w:gridCol w:w="1022"/>
        <w:gridCol w:w="993"/>
        <w:gridCol w:w="1134"/>
        <w:gridCol w:w="1021"/>
      </w:tblGrid>
      <w:tr w:rsidR="00AE4347" w:rsidRPr="007F7292" w14:paraId="022C5CEB" w14:textId="77777777" w:rsidTr="003E6C41">
        <w:trPr>
          <w:trHeight w:hRule="exact" w:val="787"/>
          <w:tblHeader/>
        </w:trPr>
        <w:tc>
          <w:tcPr>
            <w:tcW w:w="589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ED7D31" w:themeFill="accent2"/>
          </w:tcPr>
          <w:p w14:paraId="21233074" w14:textId="77777777" w:rsidR="00AE4347" w:rsidRPr="007F7292" w:rsidRDefault="00AE4347" w:rsidP="00FE03D2">
            <w:pPr>
              <w:spacing w:before="120" w:after="120" w:line="280" w:lineRule="exact"/>
              <w:rPr>
                <w:rFonts w:cstheme="minorHAnsi"/>
                <w:b/>
                <w:bCs/>
                <w:caps/>
                <w:color w:val="FFFFFF" w:themeColor="background1"/>
              </w:rPr>
            </w:pPr>
            <w:r w:rsidRPr="007F7292">
              <w:rPr>
                <w:rFonts w:cstheme="minorHAnsi"/>
                <w:b/>
                <w:bCs/>
                <w:color w:val="FFFFFF" w:themeColor="background1"/>
              </w:rPr>
              <w:t>Child and Family Demographics</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5E06A78F"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LGA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405700FD"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LGA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64CDB895"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Non Metro</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432F21B1"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VIC</w:t>
            </w:r>
          </w:p>
        </w:tc>
      </w:tr>
      <w:tr w:rsidR="00AE4347" w:rsidRPr="007F7292" w14:paraId="081B9EC1" w14:textId="77777777" w:rsidTr="003E6C41">
        <w:tblPrEx>
          <w:tblLook w:val="04A0" w:firstRow="1" w:lastRow="0" w:firstColumn="1" w:lastColumn="0" w:noHBand="0" w:noVBand="1"/>
        </w:tblPrEx>
        <w:trPr>
          <w:trHeight w:hRule="exact" w:val="710"/>
        </w:trPr>
        <w:tc>
          <w:tcPr>
            <w:tcW w:w="58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7AF56022"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color w:val="FFFFFF" w:themeColor="background1"/>
              </w:rPr>
            </w:pP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3276047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color w:val="FFFFFF" w:themeColor="background1"/>
              </w:rPr>
            </w:pPr>
            <w:r w:rsidRPr="007F7292">
              <w:rPr>
                <w:rFonts w:asciiTheme="minorHAnsi" w:hAnsiTheme="minorHAnsi" w:cstheme="minorHAnsi"/>
                <w:b/>
                <w:iCs/>
                <w:color w:val="FFFFFF" w:themeColor="background1"/>
                <w:sz w:val="18"/>
                <w:szCs w:val="18"/>
              </w:rPr>
              <w:t>Number</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749653C5"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color w:val="FFFFFF" w:themeColor="background1"/>
              </w:rPr>
            </w:pPr>
            <w:r w:rsidRPr="007F7292">
              <w:rPr>
                <w:rFonts w:asciiTheme="minorHAnsi" w:hAnsiTheme="minorHAnsi" w:cstheme="minorHAnsi"/>
                <w:b/>
                <w:iCs/>
                <w:color w:val="FFFFFF" w:themeColor="background1"/>
                <w:sz w:val="18"/>
                <w:szCs w:val="18"/>
              </w:rPr>
              <w:t>Per cent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4618A726"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b/>
                <w:color w:val="FFFFFF" w:themeColor="background1"/>
              </w:rPr>
            </w:pPr>
            <w:r w:rsidRPr="007F7292">
              <w:rPr>
                <w:rFonts w:asciiTheme="minorHAnsi" w:hAnsiTheme="minorHAnsi" w:cstheme="minorHAnsi"/>
                <w:b/>
                <w:iCs/>
                <w:color w:val="FFFFFF" w:themeColor="background1"/>
                <w:sz w:val="18"/>
                <w:szCs w:val="18"/>
              </w:rPr>
              <w:t>Per cent</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3AD13CF0"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b/>
                <w:color w:val="FFFFFF" w:themeColor="background1"/>
                <w:sz w:val="18"/>
                <w:szCs w:val="18"/>
              </w:rPr>
            </w:pPr>
            <w:r w:rsidRPr="007F7292">
              <w:rPr>
                <w:rFonts w:asciiTheme="minorHAnsi" w:hAnsiTheme="minorHAnsi" w:cstheme="minorHAnsi"/>
                <w:b/>
                <w:color w:val="FFFFFF" w:themeColor="background1"/>
                <w:sz w:val="18"/>
                <w:szCs w:val="18"/>
              </w:rPr>
              <w:t>Per cent</w:t>
            </w:r>
          </w:p>
        </w:tc>
      </w:tr>
      <w:tr w:rsidR="001956F4" w:rsidRPr="007F7292" w14:paraId="1D9B517C" w14:textId="77777777" w:rsidTr="003E6C41">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6A6043E"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20"/>
                <w:szCs w:val="20"/>
              </w:rPr>
            </w:pPr>
            <w:r w:rsidRPr="007F7292">
              <w:rPr>
                <w:rFonts w:asciiTheme="minorHAnsi" w:hAnsiTheme="minorHAnsi" w:cstheme="minorHAnsi"/>
                <w:sz w:val="20"/>
                <w:szCs w:val="20"/>
              </w:rPr>
              <w:t>Aboriginal and/or Torres Strait Islander children</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9FD85DB"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E04F96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0.9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E0ABE6"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4.1</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92F7B56"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2.0</w:t>
            </w:r>
          </w:p>
        </w:tc>
      </w:tr>
      <w:tr w:rsidR="00AE4347" w:rsidRPr="007F7292" w14:paraId="7B3A995A" w14:textId="77777777" w:rsidTr="003E6C41">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91C136" w14:textId="0871A0E3"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20"/>
                <w:szCs w:val="20"/>
              </w:rPr>
            </w:pPr>
            <w:r w:rsidRPr="007F7292">
              <w:rPr>
                <w:rFonts w:asciiTheme="minorHAnsi" w:hAnsiTheme="minorHAnsi" w:cstheme="minorHAnsi"/>
                <w:sz w:val="20"/>
                <w:szCs w:val="20"/>
              </w:rPr>
              <w:t>Children living in an area with the most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AE132C"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104</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522880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99.8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8C956ED"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29.7</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F188888"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21.1</w:t>
            </w:r>
          </w:p>
        </w:tc>
      </w:tr>
      <w:tr w:rsidR="001956F4" w:rsidRPr="007F7292" w14:paraId="7379C3BF" w14:textId="77777777" w:rsidTr="003E6C41">
        <w:trPr>
          <w:trHeight w:hRule="exact" w:val="723"/>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1A0AA2" w14:textId="4FAF9E74"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20"/>
                <w:szCs w:val="20"/>
              </w:rPr>
            </w:pPr>
            <w:r w:rsidRPr="007F7292">
              <w:rPr>
                <w:rFonts w:asciiTheme="minorHAnsi" w:hAnsiTheme="minorHAnsi" w:cstheme="minorHAnsi"/>
                <w:sz w:val="20"/>
                <w:szCs w:val="20"/>
              </w:rPr>
              <w:t>Children living in an area with the least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16A2ED"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NDA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7508C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NDA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3DFB535"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7.1</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8377B16"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18.5</w:t>
            </w:r>
          </w:p>
        </w:tc>
      </w:tr>
      <w:tr w:rsidR="00AE4347" w:rsidRPr="007F7292" w14:paraId="2D156C92" w14:textId="77777777" w:rsidTr="003E6C41">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1575E8A"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20"/>
                <w:szCs w:val="20"/>
              </w:rPr>
            </w:pPr>
            <w:r w:rsidRPr="007F7292">
              <w:rPr>
                <w:rFonts w:asciiTheme="minorHAnsi" w:hAnsiTheme="minorHAnsi" w:cstheme="minorHAnsi"/>
                <w:sz w:val="20"/>
                <w:szCs w:val="20"/>
              </w:rPr>
              <w:t>Children who were not born in Australia</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FD29A3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D721D45"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4.7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D9C73E"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3.7</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BD73F0"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9.8</w:t>
            </w:r>
          </w:p>
        </w:tc>
      </w:tr>
      <w:tr w:rsidR="001956F4" w:rsidRPr="007F7292" w14:paraId="53143758" w14:textId="77777777" w:rsidTr="003E6C41">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9F2E13A"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20"/>
                <w:szCs w:val="20"/>
              </w:rPr>
            </w:pPr>
            <w:r w:rsidRPr="007F7292">
              <w:rPr>
                <w:rFonts w:asciiTheme="minorHAnsi" w:hAnsiTheme="minorHAnsi" w:cstheme="minorHAnsi"/>
                <w:sz w:val="20"/>
                <w:szCs w:val="20"/>
              </w:rPr>
              <w:t>Children who speak a language other than English at home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5B72CC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3DF62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7184B65"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2.5</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A1141C1"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11.0</w:t>
            </w:r>
          </w:p>
        </w:tc>
      </w:tr>
      <w:tr w:rsidR="00AE4347" w:rsidRPr="007F7292" w14:paraId="6440907A" w14:textId="77777777" w:rsidTr="003E6C41">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99C0794"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20"/>
                <w:szCs w:val="20"/>
              </w:rPr>
            </w:pPr>
            <w:r w:rsidRPr="007F7292">
              <w:rPr>
                <w:rFonts w:asciiTheme="minorHAnsi" w:hAnsiTheme="minorHAnsi" w:cstheme="minorHAnsi"/>
                <w:sz w:val="20"/>
                <w:szCs w:val="20"/>
              </w:rPr>
              <w:t>Children who live with one parent (mother only or father only)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1DBA61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19</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27F745B"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18.6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9FA326"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14.2</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42BC59"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11.2</w:t>
            </w:r>
          </w:p>
        </w:tc>
      </w:tr>
      <w:tr w:rsidR="001956F4" w:rsidRPr="007F7292" w14:paraId="38D65267" w14:textId="77777777" w:rsidTr="009C5B90">
        <w:trPr>
          <w:trHeight w:hRule="exact" w:val="747"/>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BF3729D"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Children reported to have an intellectual disability, developmental delay or learning disability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5809FCA"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14</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7EEF6A"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AB35F9F"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8.5</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E680D63"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8.2</w:t>
            </w:r>
          </w:p>
        </w:tc>
      </w:tr>
      <w:tr w:rsidR="00AE4347" w:rsidRPr="007F7292" w14:paraId="47B4362E" w14:textId="77777777" w:rsidTr="003E6C41">
        <w:trPr>
          <w:trHeight w:hRule="exact" w:val="606"/>
        </w:trPr>
        <w:tc>
          <w:tcPr>
            <w:tcW w:w="589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7D31" w:themeFill="accent2"/>
            <w:vAlign w:val="center"/>
          </w:tcPr>
          <w:p w14:paraId="1123FF2E"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b/>
                <w:bCs/>
                <w:sz w:val="18"/>
                <w:szCs w:val="18"/>
              </w:rPr>
            </w:pPr>
            <w:r w:rsidRPr="007F7292">
              <w:rPr>
                <w:rFonts w:asciiTheme="minorHAnsi" w:hAnsiTheme="minorHAnsi" w:cstheme="minorHAnsi"/>
                <w:b/>
                <w:bCs/>
                <w:color w:val="FFFFFF" w:themeColor="background1"/>
                <w:sz w:val="22"/>
                <w:szCs w:val="22"/>
              </w:rPr>
              <w:t>Family Stress</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2D013F4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rPr>
            </w:pPr>
            <w:r w:rsidRPr="007F7292">
              <w:rPr>
                <w:rFonts w:asciiTheme="minorHAnsi" w:hAnsiTheme="minorHAnsi" w:cstheme="minorHAnsi"/>
                <w:b/>
                <w:bCs/>
                <w:caps/>
                <w:color w:val="FFFFFF" w:themeColor="background1"/>
                <w:sz w:val="20"/>
                <w:szCs w:val="20"/>
              </w:rPr>
              <w:t>LGA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23E68B00"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rPr>
            </w:pPr>
            <w:r w:rsidRPr="007F7292">
              <w:rPr>
                <w:rFonts w:asciiTheme="minorHAnsi" w:hAnsiTheme="minorHAnsi" w:cstheme="minorHAnsi"/>
                <w:b/>
                <w:bCs/>
                <w:caps/>
                <w:color w:val="FFFFFF" w:themeColor="background1"/>
                <w:sz w:val="20"/>
                <w:szCs w:val="20"/>
              </w:rPr>
              <w:t>LGA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5E6F358C"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rPr>
            </w:pPr>
            <w:r w:rsidRPr="007F7292">
              <w:rPr>
                <w:rFonts w:asciiTheme="minorHAnsi" w:hAnsiTheme="minorHAnsi" w:cstheme="minorHAnsi"/>
                <w:b/>
                <w:bCs/>
                <w:caps/>
                <w:color w:val="FFFFFF" w:themeColor="background1"/>
                <w:sz w:val="20"/>
                <w:szCs w:val="20"/>
              </w:rPr>
              <w:t>Non Metro</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6B661EB0"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rPr>
            </w:pPr>
            <w:r w:rsidRPr="007F7292">
              <w:rPr>
                <w:rFonts w:asciiTheme="minorHAnsi" w:hAnsiTheme="minorHAnsi" w:cstheme="minorHAnsi"/>
                <w:b/>
                <w:bCs/>
                <w:caps/>
                <w:color w:val="FFFFFF" w:themeColor="background1"/>
                <w:sz w:val="20"/>
                <w:szCs w:val="20"/>
              </w:rPr>
              <w:t>VIC</w:t>
            </w:r>
          </w:p>
        </w:tc>
      </w:tr>
      <w:tr w:rsidR="00AE4347" w:rsidRPr="007F7292" w14:paraId="721A3F1E" w14:textId="77777777" w:rsidTr="003E6C41">
        <w:trPr>
          <w:trHeight w:hRule="exact" w:val="500"/>
        </w:trPr>
        <w:tc>
          <w:tcPr>
            <w:tcW w:w="589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678F6072"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18"/>
                <w:szCs w:val="18"/>
              </w:rPr>
            </w:pP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0273D82C"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caps/>
                <w:color w:val="FFFFFF" w:themeColor="background1"/>
                <w:sz w:val="20"/>
                <w:szCs w:val="20"/>
              </w:rPr>
            </w:pPr>
            <w:r w:rsidRPr="007F7292">
              <w:rPr>
                <w:rFonts w:asciiTheme="minorHAnsi" w:hAnsiTheme="minorHAnsi" w:cstheme="minorHAnsi"/>
                <w:b/>
                <w:iCs/>
                <w:color w:val="FFFFFF" w:themeColor="background1"/>
                <w:sz w:val="18"/>
                <w:szCs w:val="18"/>
              </w:rPr>
              <w:t>Number</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3138D2E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caps/>
                <w:color w:val="FFFFFF" w:themeColor="background1"/>
                <w:sz w:val="20"/>
                <w:szCs w:val="20"/>
              </w:rPr>
            </w:pPr>
            <w:r w:rsidRPr="007F7292">
              <w:rPr>
                <w:rFonts w:asciiTheme="minorHAnsi" w:hAnsiTheme="minorHAnsi" w:cstheme="minorHAnsi"/>
                <w:b/>
                <w:iCs/>
                <w:color w:val="FFFFFF" w:themeColor="background1"/>
                <w:sz w:val="18"/>
                <w:szCs w:val="18"/>
              </w:rPr>
              <w:t>Per cent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6BFF7CE6"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b/>
                <w:bCs/>
                <w:caps/>
                <w:color w:val="FFFFFF" w:themeColor="background1"/>
                <w:sz w:val="20"/>
                <w:szCs w:val="20"/>
              </w:rPr>
            </w:pPr>
            <w:r w:rsidRPr="007F7292">
              <w:rPr>
                <w:rFonts w:asciiTheme="minorHAnsi" w:hAnsiTheme="minorHAnsi" w:cstheme="minorHAnsi"/>
                <w:b/>
                <w:iCs/>
                <w:color w:val="FFFFFF" w:themeColor="background1"/>
                <w:sz w:val="18"/>
                <w:szCs w:val="18"/>
              </w:rPr>
              <w:t>Per cent</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7D31" w:themeFill="accent2"/>
            <w:vAlign w:val="center"/>
          </w:tcPr>
          <w:p w14:paraId="43676F01"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b/>
                <w:bCs/>
                <w:caps/>
                <w:color w:val="FFFFFF" w:themeColor="background1"/>
                <w:sz w:val="20"/>
                <w:szCs w:val="20"/>
              </w:rPr>
            </w:pPr>
            <w:r w:rsidRPr="007F7292">
              <w:rPr>
                <w:rFonts w:asciiTheme="minorHAnsi" w:hAnsiTheme="minorHAnsi" w:cstheme="minorHAnsi"/>
                <w:b/>
                <w:color w:val="FFFFFF" w:themeColor="background1"/>
                <w:sz w:val="18"/>
                <w:szCs w:val="18"/>
              </w:rPr>
              <w:t>Per cent</w:t>
            </w:r>
          </w:p>
        </w:tc>
      </w:tr>
      <w:tr w:rsidR="00AE4347" w:rsidRPr="007F7292" w14:paraId="184AB62B" w14:textId="77777777" w:rsidTr="009C5B90">
        <w:trPr>
          <w:trHeight w:hRule="exact" w:val="77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F46638"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Families experiencing high or very high stress during the month prior to the survey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026A28"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1AF4518"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14.0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FA64EA"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11.8</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FE4285"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10.0</w:t>
            </w:r>
          </w:p>
        </w:tc>
      </w:tr>
      <w:tr w:rsidR="00AE4347" w:rsidRPr="007F7292" w14:paraId="1AB06597" w14:textId="77777777" w:rsidTr="003E6C41">
        <w:trPr>
          <w:trHeight w:hRule="exact" w:val="464"/>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3B5EE6"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Alcohol or drug related problem in family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1B457C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E9825F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9.3</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DF44E50"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6.0</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06D4302"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3.6</w:t>
            </w:r>
          </w:p>
        </w:tc>
      </w:tr>
      <w:tr w:rsidR="00AE4347" w:rsidRPr="007F7292" w14:paraId="1EC63A2F" w14:textId="77777777" w:rsidTr="003E6C41">
        <w:trPr>
          <w:trHeight w:hRule="exact" w:val="428"/>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C361EBB"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History of abuse to parent</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45D3B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20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8D7B69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19.6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85D2DF"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8.0</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F77813"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5.4</w:t>
            </w:r>
          </w:p>
        </w:tc>
      </w:tr>
      <w:tr w:rsidR="00AE4347" w:rsidRPr="007F7292" w14:paraId="45B6D2AA" w14:textId="77777777" w:rsidTr="003E6C41">
        <w:trPr>
          <w:trHeight w:hRule="exact" w:val="420"/>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5B2E947"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History of abuse to child(ren)</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AC1838"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429E48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6.5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2FD944"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3.0</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4AEEC95"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1.9</w:t>
            </w:r>
          </w:p>
        </w:tc>
      </w:tr>
      <w:tr w:rsidR="00AE4347" w:rsidRPr="007F7292" w14:paraId="406BF16E" w14:textId="77777777" w:rsidTr="003E6C41">
        <w:trPr>
          <w:trHeight w:hRule="exact" w:val="426"/>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1BCA8FD"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Parent witness to violence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DABB49A"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NDA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F3C1E63"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NDA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066766A"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NDA</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D967B2"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NDA</w:t>
            </w:r>
          </w:p>
        </w:tc>
      </w:tr>
      <w:tr w:rsidR="00AE4347" w:rsidRPr="007F7292" w14:paraId="7386C4B0" w14:textId="77777777" w:rsidTr="003E6C41">
        <w:trPr>
          <w:trHeight w:hRule="exact" w:val="462"/>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819D3AB"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Child witness to violence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1D9FE44"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15</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FC6AEC"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14.0</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89E88A6"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5.2</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ED0286"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3.5</w:t>
            </w:r>
          </w:p>
        </w:tc>
      </w:tr>
      <w:tr w:rsidR="00AE4347" w:rsidRPr="007F7292" w14:paraId="39BA760D" w14:textId="77777777" w:rsidTr="003E6C41">
        <w:trPr>
          <w:trHeight w:hRule="exact" w:val="426"/>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34975D"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Gambling problem in family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09F955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NDP</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30FA2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FA8CCF"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0.8</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0F8895C"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0.6</w:t>
            </w:r>
          </w:p>
        </w:tc>
      </w:tr>
      <w:tr w:rsidR="00AE4347" w:rsidRPr="007F7292" w14:paraId="1C18FF90" w14:textId="77777777" w:rsidTr="003E6C41">
        <w:trPr>
          <w:trHeight w:hRule="exact" w:val="402"/>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4FA338"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sz w:val="20"/>
                <w:szCs w:val="20"/>
              </w:rPr>
            </w:pPr>
            <w:r w:rsidRPr="007F7292">
              <w:rPr>
                <w:rFonts w:asciiTheme="minorHAnsi" w:hAnsiTheme="minorHAnsi" w:cstheme="minorHAnsi"/>
                <w:sz w:val="20"/>
                <w:szCs w:val="20"/>
              </w:rPr>
              <w:t>History of mental illness of parent</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73574A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20"/>
                <w:szCs w:val="20"/>
              </w:rPr>
            </w:pPr>
            <w:r w:rsidRPr="007F7292">
              <w:rPr>
                <w:rFonts w:asciiTheme="minorHAnsi" w:hAnsiTheme="minorHAnsi" w:cstheme="minorHAnsi"/>
                <w:sz w:val="20"/>
                <w:szCs w:val="20"/>
              </w:rPr>
              <w:t>17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8C93EA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20"/>
                <w:szCs w:val="20"/>
              </w:rPr>
            </w:pPr>
            <w:r w:rsidRPr="007F7292">
              <w:rPr>
                <w:rFonts w:asciiTheme="minorHAnsi" w:hAnsiTheme="minorHAnsi" w:cstheme="minorHAnsi"/>
                <w:b/>
                <w:bCs/>
                <w:sz w:val="20"/>
                <w:szCs w:val="20"/>
              </w:rPr>
              <w:t>16.6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B755C8A" w14:textId="77777777" w:rsidR="00AE4347" w:rsidRPr="007F7292" w:rsidRDefault="00AE4347" w:rsidP="00FE03D2">
            <w:pPr>
              <w:pStyle w:val="TableParagraph"/>
              <w:kinsoku w:val="0"/>
              <w:overflowPunct w:val="0"/>
              <w:spacing w:before="120" w:after="120" w:line="280" w:lineRule="exact"/>
              <w:ind w:left="41"/>
              <w:jc w:val="center"/>
              <w:rPr>
                <w:rFonts w:asciiTheme="minorHAnsi" w:hAnsiTheme="minorHAnsi" w:cstheme="minorHAnsi"/>
                <w:sz w:val="20"/>
                <w:szCs w:val="20"/>
              </w:rPr>
            </w:pPr>
            <w:r w:rsidRPr="007F7292">
              <w:rPr>
                <w:rFonts w:asciiTheme="minorHAnsi" w:hAnsiTheme="minorHAnsi" w:cstheme="minorHAnsi"/>
                <w:sz w:val="20"/>
                <w:szCs w:val="20"/>
              </w:rPr>
              <w:t>12.6</w:t>
            </w:r>
          </w:p>
        </w:tc>
        <w:tc>
          <w:tcPr>
            <w:tcW w:w="10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06C0C1A" w14:textId="77777777" w:rsidR="00AE4347" w:rsidRPr="007F7292" w:rsidRDefault="00AE4347" w:rsidP="00FE03D2">
            <w:pPr>
              <w:pStyle w:val="TableParagraph"/>
              <w:kinsoku w:val="0"/>
              <w:overflowPunct w:val="0"/>
              <w:spacing w:before="120" w:after="120" w:line="280" w:lineRule="exact"/>
              <w:ind w:left="-14"/>
              <w:jc w:val="center"/>
              <w:rPr>
                <w:rFonts w:asciiTheme="minorHAnsi" w:hAnsiTheme="minorHAnsi" w:cstheme="minorHAnsi"/>
                <w:sz w:val="20"/>
                <w:szCs w:val="20"/>
              </w:rPr>
            </w:pPr>
            <w:r w:rsidRPr="007F7292">
              <w:rPr>
                <w:rFonts w:asciiTheme="minorHAnsi" w:hAnsiTheme="minorHAnsi" w:cstheme="minorHAnsi"/>
                <w:sz w:val="20"/>
                <w:szCs w:val="20"/>
              </w:rPr>
              <w:t>8.8</w:t>
            </w:r>
          </w:p>
        </w:tc>
      </w:tr>
    </w:tbl>
    <w:p w14:paraId="35C69ABB" w14:textId="77777777" w:rsidR="009C5B90" w:rsidRDefault="009C5B90" w:rsidP="00FE03D2">
      <w:pPr>
        <w:spacing w:before="120" w:after="120" w:line="280" w:lineRule="exact"/>
        <w:rPr>
          <w:rFonts w:cstheme="minorHAnsi"/>
          <w:b/>
          <w:bCs/>
          <w:color w:val="ED7D31" w:themeColor="accent2"/>
          <w:sz w:val="24"/>
          <w:szCs w:val="24"/>
        </w:rPr>
      </w:pPr>
    </w:p>
    <w:p w14:paraId="2D1A74FA" w14:textId="59996B36" w:rsidR="00752B18" w:rsidRPr="009C5B90" w:rsidRDefault="00AE4347" w:rsidP="009C5B90">
      <w:pPr>
        <w:spacing w:before="120" w:after="120" w:line="280" w:lineRule="exact"/>
        <w:rPr>
          <w:rFonts w:cstheme="minorHAnsi"/>
          <w:b/>
          <w:bCs/>
          <w:color w:val="ED7D31" w:themeColor="accent2"/>
          <w:sz w:val="24"/>
          <w:szCs w:val="24"/>
        </w:rPr>
      </w:pPr>
      <w:r w:rsidRPr="007F7292">
        <w:rPr>
          <w:rFonts w:cstheme="minorHAnsi"/>
          <w:b/>
          <w:bCs/>
          <w:color w:val="ED7D31" w:themeColor="accent2"/>
          <w:sz w:val="24"/>
          <w:szCs w:val="24"/>
        </w:rPr>
        <w:t>Health</w:t>
      </w:r>
    </w:p>
    <w:p w14:paraId="71F72281" w14:textId="6B06606D" w:rsidR="00AE4347" w:rsidRDefault="00AE4347" w:rsidP="00FE03D2">
      <w:pPr>
        <w:pStyle w:val="ListParagraph"/>
        <w:numPr>
          <w:ilvl w:val="0"/>
          <w:numId w:val="10"/>
        </w:numPr>
        <w:spacing w:before="120" w:after="120" w:line="280" w:lineRule="exact"/>
        <w:rPr>
          <w:rFonts w:cstheme="minorHAnsi"/>
        </w:rPr>
      </w:pPr>
      <w:r w:rsidRPr="007F7292">
        <w:rPr>
          <w:rFonts w:cstheme="minorHAnsi"/>
        </w:rPr>
        <w:t xml:space="preserve">Similar rates of </w:t>
      </w:r>
      <w:r w:rsidR="00951BFB" w:rsidRPr="007F7292">
        <w:rPr>
          <w:rFonts w:cstheme="minorHAnsi"/>
        </w:rPr>
        <w:t xml:space="preserve">overall </w:t>
      </w:r>
      <w:r w:rsidRPr="007F7292">
        <w:rPr>
          <w:rFonts w:cstheme="minorHAnsi"/>
        </w:rPr>
        <w:t xml:space="preserve">health, allergy and asthma, however higher need for oral health (19%) and speech </w:t>
      </w:r>
      <w:r w:rsidR="006517C6" w:rsidRPr="007F7292">
        <w:rPr>
          <w:rFonts w:cstheme="minorHAnsi"/>
        </w:rPr>
        <w:t xml:space="preserve">services </w:t>
      </w:r>
      <w:r w:rsidRPr="007F7292">
        <w:rPr>
          <w:rFonts w:cstheme="minorHAnsi"/>
        </w:rPr>
        <w:t>(29%</w:t>
      </w:r>
      <w:r w:rsidR="00A74E90" w:rsidRPr="007F7292">
        <w:rPr>
          <w:rFonts w:cstheme="minorHAnsi"/>
        </w:rPr>
        <w:t>-nearly double state average</w:t>
      </w:r>
      <w:r w:rsidRPr="007F7292">
        <w:rPr>
          <w:rFonts w:cstheme="minorHAnsi"/>
        </w:rPr>
        <w:t>)</w:t>
      </w:r>
      <w:r w:rsidR="006517C6" w:rsidRPr="007F7292">
        <w:rPr>
          <w:rFonts w:cstheme="minorHAnsi"/>
        </w:rPr>
        <w:t>.</w:t>
      </w:r>
      <w:r w:rsidRPr="007F7292">
        <w:rPr>
          <w:rFonts w:cstheme="minorHAnsi"/>
        </w:rPr>
        <w:t xml:space="preserve"> </w:t>
      </w:r>
    </w:p>
    <w:p w14:paraId="6EAE2BFB" w14:textId="77777777" w:rsidR="00752B18" w:rsidRPr="007F7292" w:rsidRDefault="00752B18" w:rsidP="00752B18">
      <w:pPr>
        <w:pStyle w:val="ListParagraph"/>
        <w:spacing w:before="120" w:after="120" w:line="280" w:lineRule="exact"/>
        <w:rPr>
          <w:rFonts w:cstheme="minorHAnsi"/>
        </w:rPr>
      </w:pPr>
    </w:p>
    <w:p w14:paraId="30F39883" w14:textId="2ADA3C16" w:rsidR="00AE4347" w:rsidRDefault="00AE4347" w:rsidP="00FE03D2">
      <w:pPr>
        <w:pStyle w:val="ListParagraph"/>
        <w:numPr>
          <w:ilvl w:val="0"/>
          <w:numId w:val="10"/>
        </w:numPr>
        <w:spacing w:before="120" w:after="120" w:line="280" w:lineRule="exact"/>
        <w:rPr>
          <w:rFonts w:cstheme="minorHAnsi"/>
        </w:rPr>
      </w:pPr>
      <w:r w:rsidRPr="007F7292">
        <w:rPr>
          <w:rFonts w:cstheme="minorHAnsi"/>
        </w:rPr>
        <w:t>There are high rates of development and behavioural problems.</w:t>
      </w:r>
    </w:p>
    <w:p w14:paraId="113FF43B" w14:textId="77777777" w:rsidR="00752B18" w:rsidRPr="007F7292" w:rsidRDefault="00752B18" w:rsidP="00752B18">
      <w:pPr>
        <w:pStyle w:val="ListParagraph"/>
        <w:spacing w:before="120" w:after="120" w:line="280" w:lineRule="exact"/>
        <w:rPr>
          <w:rFonts w:cstheme="minorHAnsi"/>
        </w:rPr>
      </w:pPr>
    </w:p>
    <w:tbl>
      <w:tblPr>
        <w:tblStyle w:val="TableGrid"/>
        <w:tblW w:w="104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CHILDREN AT RISK OF DEVELOPMENTAL AND BEHAVIOURAL PROBLEMS"/>
      </w:tblPr>
      <w:tblGrid>
        <w:gridCol w:w="6518"/>
        <w:gridCol w:w="992"/>
        <w:gridCol w:w="992"/>
        <w:gridCol w:w="992"/>
        <w:gridCol w:w="993"/>
      </w:tblGrid>
      <w:tr w:rsidR="001956F4" w:rsidRPr="007F7292" w14:paraId="395EF21E" w14:textId="77777777" w:rsidTr="00392F59">
        <w:trPr>
          <w:trHeight w:hRule="exact" w:val="686"/>
          <w:tblHeader/>
          <w:jc w:val="center"/>
        </w:trPr>
        <w:tc>
          <w:tcPr>
            <w:tcW w:w="6518" w:type="dxa"/>
            <w:tcBorders>
              <w:bottom w:val="nil"/>
            </w:tcBorders>
            <w:shd w:val="clear" w:color="auto" w:fill="ED7D31" w:themeFill="accent2"/>
            <w:vAlign w:val="center"/>
          </w:tcPr>
          <w:p w14:paraId="0C2EB7EE" w14:textId="77777777" w:rsidR="00AE4347" w:rsidRPr="007F7292" w:rsidRDefault="00AE4347" w:rsidP="00FE03D2">
            <w:pPr>
              <w:spacing w:before="120" w:after="120" w:line="280" w:lineRule="exact"/>
              <w:rPr>
                <w:rFonts w:cstheme="minorHAnsi"/>
                <w:b/>
                <w:bCs/>
                <w:caps/>
                <w:color w:val="FFFFFF" w:themeColor="background1"/>
              </w:rPr>
            </w:pPr>
            <w:r w:rsidRPr="007F7292">
              <w:rPr>
                <w:rFonts w:cstheme="minorHAnsi"/>
                <w:b/>
                <w:bCs/>
                <w:color w:val="FFFFFF" w:themeColor="background1"/>
                <w:szCs w:val="24"/>
              </w:rPr>
              <w:t>Children at risk of developmental and behavioural problems</w:t>
            </w:r>
          </w:p>
        </w:tc>
        <w:tc>
          <w:tcPr>
            <w:tcW w:w="992" w:type="dxa"/>
            <w:shd w:val="clear" w:color="auto" w:fill="ED7D31" w:themeFill="accent2"/>
            <w:vAlign w:val="center"/>
          </w:tcPr>
          <w:p w14:paraId="7752CCDF"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18"/>
                <w:szCs w:val="18"/>
              </w:rPr>
            </w:pPr>
            <w:r w:rsidRPr="007F7292">
              <w:rPr>
                <w:rFonts w:asciiTheme="minorHAnsi" w:hAnsiTheme="minorHAnsi" w:cstheme="minorHAnsi"/>
                <w:b/>
                <w:bCs/>
                <w:caps/>
                <w:color w:val="FFFFFF" w:themeColor="background1"/>
                <w:sz w:val="18"/>
                <w:szCs w:val="18"/>
              </w:rPr>
              <w:t>LGA</w:t>
            </w:r>
          </w:p>
        </w:tc>
        <w:tc>
          <w:tcPr>
            <w:tcW w:w="992" w:type="dxa"/>
            <w:shd w:val="clear" w:color="auto" w:fill="ED7D31" w:themeFill="accent2"/>
            <w:vAlign w:val="center"/>
          </w:tcPr>
          <w:p w14:paraId="3E8A75AE"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18"/>
                <w:szCs w:val="18"/>
              </w:rPr>
            </w:pPr>
            <w:r w:rsidRPr="007F7292">
              <w:rPr>
                <w:rFonts w:asciiTheme="minorHAnsi" w:hAnsiTheme="minorHAnsi" w:cstheme="minorHAnsi"/>
                <w:b/>
                <w:bCs/>
                <w:caps/>
                <w:color w:val="FFFFFF" w:themeColor="background1"/>
                <w:sz w:val="18"/>
                <w:szCs w:val="18"/>
              </w:rPr>
              <w:t>LGA</w:t>
            </w:r>
          </w:p>
        </w:tc>
        <w:tc>
          <w:tcPr>
            <w:tcW w:w="992" w:type="dxa"/>
            <w:shd w:val="clear" w:color="auto" w:fill="ED7D31" w:themeFill="accent2"/>
            <w:vAlign w:val="center"/>
          </w:tcPr>
          <w:p w14:paraId="60D178FD"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18"/>
                <w:szCs w:val="18"/>
              </w:rPr>
            </w:pPr>
            <w:r w:rsidRPr="007F7292">
              <w:rPr>
                <w:rFonts w:asciiTheme="minorHAnsi" w:hAnsiTheme="minorHAnsi" w:cstheme="minorHAnsi"/>
                <w:b/>
                <w:bCs/>
                <w:caps/>
                <w:color w:val="FFFFFF" w:themeColor="background1"/>
                <w:sz w:val="18"/>
                <w:szCs w:val="18"/>
              </w:rPr>
              <w:t>Non Metro</w:t>
            </w:r>
          </w:p>
        </w:tc>
        <w:tc>
          <w:tcPr>
            <w:tcW w:w="993" w:type="dxa"/>
            <w:shd w:val="clear" w:color="auto" w:fill="ED7D31" w:themeFill="accent2"/>
            <w:vAlign w:val="center"/>
          </w:tcPr>
          <w:p w14:paraId="5F1B6783"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18"/>
                <w:szCs w:val="18"/>
              </w:rPr>
            </w:pPr>
            <w:r w:rsidRPr="007F7292">
              <w:rPr>
                <w:rFonts w:asciiTheme="minorHAnsi" w:hAnsiTheme="minorHAnsi" w:cstheme="minorHAnsi"/>
                <w:b/>
                <w:bCs/>
                <w:caps/>
                <w:color w:val="FFFFFF" w:themeColor="background1"/>
                <w:sz w:val="18"/>
                <w:szCs w:val="18"/>
              </w:rPr>
              <w:t>VIC</w:t>
            </w:r>
          </w:p>
        </w:tc>
      </w:tr>
      <w:tr w:rsidR="00AE4347" w:rsidRPr="007F7292" w14:paraId="411C0115" w14:textId="77777777" w:rsidTr="006517C6">
        <w:trPr>
          <w:trHeight w:hRule="exact" w:val="458"/>
          <w:jc w:val="center"/>
        </w:trPr>
        <w:tc>
          <w:tcPr>
            <w:tcW w:w="6518" w:type="dxa"/>
            <w:tcBorders>
              <w:top w:val="nil"/>
            </w:tcBorders>
            <w:shd w:val="clear" w:color="auto" w:fill="ED7D31" w:themeFill="accent2"/>
            <w:vAlign w:val="center"/>
          </w:tcPr>
          <w:p w14:paraId="0A7B477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i/>
                <w:color w:val="FFFFFF" w:themeColor="background1"/>
                <w:sz w:val="18"/>
                <w:szCs w:val="18"/>
              </w:rPr>
            </w:pPr>
          </w:p>
        </w:tc>
        <w:tc>
          <w:tcPr>
            <w:tcW w:w="992" w:type="dxa"/>
            <w:shd w:val="clear" w:color="auto" w:fill="ED7D31" w:themeFill="accent2"/>
            <w:vAlign w:val="center"/>
          </w:tcPr>
          <w:p w14:paraId="3671362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iCs/>
                <w:color w:val="FFFFFF" w:themeColor="background1"/>
                <w:sz w:val="18"/>
                <w:szCs w:val="18"/>
              </w:rPr>
            </w:pPr>
            <w:r w:rsidRPr="007F7292">
              <w:rPr>
                <w:rFonts w:asciiTheme="minorHAnsi" w:hAnsiTheme="minorHAnsi" w:cstheme="minorHAnsi"/>
                <w:b/>
                <w:iCs/>
                <w:color w:val="FFFFFF" w:themeColor="background1"/>
                <w:sz w:val="18"/>
                <w:szCs w:val="18"/>
              </w:rPr>
              <w:t>Number</w:t>
            </w:r>
          </w:p>
        </w:tc>
        <w:tc>
          <w:tcPr>
            <w:tcW w:w="992" w:type="dxa"/>
            <w:shd w:val="clear" w:color="auto" w:fill="ED7D31" w:themeFill="accent2"/>
            <w:vAlign w:val="center"/>
          </w:tcPr>
          <w:p w14:paraId="30388B6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iCs/>
                <w:color w:val="FFFFFF" w:themeColor="background1"/>
                <w:sz w:val="18"/>
                <w:szCs w:val="18"/>
              </w:rPr>
            </w:pPr>
            <w:r w:rsidRPr="007F7292">
              <w:rPr>
                <w:rFonts w:asciiTheme="minorHAnsi" w:hAnsiTheme="minorHAnsi" w:cstheme="minorHAnsi"/>
                <w:b/>
                <w:iCs/>
                <w:color w:val="FFFFFF" w:themeColor="background1"/>
                <w:sz w:val="18"/>
                <w:szCs w:val="18"/>
              </w:rPr>
              <w:t>Per cent</w:t>
            </w:r>
          </w:p>
        </w:tc>
        <w:tc>
          <w:tcPr>
            <w:tcW w:w="992" w:type="dxa"/>
            <w:shd w:val="clear" w:color="auto" w:fill="ED7D31" w:themeFill="accent2"/>
            <w:vAlign w:val="center"/>
          </w:tcPr>
          <w:p w14:paraId="0447EE1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iCs/>
                <w:color w:val="FFFFFF" w:themeColor="background1"/>
                <w:sz w:val="18"/>
                <w:szCs w:val="18"/>
              </w:rPr>
            </w:pPr>
            <w:r w:rsidRPr="007F7292">
              <w:rPr>
                <w:rFonts w:asciiTheme="minorHAnsi" w:hAnsiTheme="minorHAnsi" w:cstheme="minorHAnsi"/>
                <w:b/>
                <w:iCs/>
                <w:color w:val="FFFFFF" w:themeColor="background1"/>
                <w:sz w:val="18"/>
                <w:szCs w:val="18"/>
              </w:rPr>
              <w:t>Per cent</w:t>
            </w:r>
          </w:p>
        </w:tc>
        <w:tc>
          <w:tcPr>
            <w:tcW w:w="993" w:type="dxa"/>
            <w:shd w:val="clear" w:color="auto" w:fill="ED7D31" w:themeFill="accent2"/>
            <w:vAlign w:val="center"/>
          </w:tcPr>
          <w:p w14:paraId="5684D63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color w:val="FFFFFF" w:themeColor="background1"/>
                <w:sz w:val="18"/>
                <w:szCs w:val="18"/>
              </w:rPr>
            </w:pPr>
            <w:r w:rsidRPr="007F7292">
              <w:rPr>
                <w:rFonts w:asciiTheme="minorHAnsi" w:hAnsiTheme="minorHAnsi" w:cstheme="minorHAnsi"/>
                <w:b/>
                <w:color w:val="FFFFFF" w:themeColor="background1"/>
                <w:sz w:val="18"/>
                <w:szCs w:val="18"/>
              </w:rPr>
              <w:t>Per cent</w:t>
            </w:r>
          </w:p>
        </w:tc>
      </w:tr>
      <w:tr w:rsidR="00AE4347" w:rsidRPr="007F7292" w14:paraId="050472A9" w14:textId="77777777" w:rsidTr="00392F59">
        <w:trPr>
          <w:trHeight w:hRule="exact" w:val="414"/>
          <w:jc w:val="center"/>
        </w:trPr>
        <w:tc>
          <w:tcPr>
            <w:tcW w:w="6518" w:type="dxa"/>
            <w:shd w:val="clear" w:color="auto" w:fill="auto"/>
            <w:vAlign w:val="center"/>
          </w:tcPr>
          <w:p w14:paraId="6A62666E"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rPr>
            </w:pPr>
            <w:r w:rsidRPr="007F7292">
              <w:rPr>
                <w:rFonts w:asciiTheme="minorHAnsi" w:hAnsiTheme="minorHAnsi" w:cstheme="minorHAnsi"/>
                <w:sz w:val="18"/>
                <w:szCs w:val="18"/>
              </w:rPr>
              <w:t>Children at high risk of developmental or behavioural problems</w:t>
            </w:r>
          </w:p>
        </w:tc>
        <w:tc>
          <w:tcPr>
            <w:tcW w:w="992" w:type="dxa"/>
            <w:shd w:val="clear" w:color="auto" w:fill="auto"/>
            <w:vAlign w:val="center"/>
          </w:tcPr>
          <w:p w14:paraId="5C008810"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29</w:t>
            </w:r>
          </w:p>
        </w:tc>
        <w:tc>
          <w:tcPr>
            <w:tcW w:w="992" w:type="dxa"/>
            <w:shd w:val="clear" w:color="auto" w:fill="auto"/>
            <w:vAlign w:val="center"/>
          </w:tcPr>
          <w:p w14:paraId="1B70C28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28.0</w:t>
            </w:r>
          </w:p>
        </w:tc>
        <w:tc>
          <w:tcPr>
            <w:tcW w:w="992" w:type="dxa"/>
            <w:shd w:val="clear" w:color="auto" w:fill="auto"/>
            <w:vAlign w:val="center"/>
          </w:tcPr>
          <w:p w14:paraId="4FE474E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22.9</w:t>
            </w:r>
          </w:p>
        </w:tc>
        <w:tc>
          <w:tcPr>
            <w:tcW w:w="993" w:type="dxa"/>
            <w:shd w:val="clear" w:color="auto" w:fill="auto"/>
            <w:vAlign w:val="center"/>
          </w:tcPr>
          <w:p w14:paraId="0A65F8B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23.8</w:t>
            </w:r>
          </w:p>
        </w:tc>
      </w:tr>
      <w:tr w:rsidR="00AE4347" w:rsidRPr="007F7292" w14:paraId="615417E4" w14:textId="77777777" w:rsidTr="00392F59">
        <w:trPr>
          <w:trHeight w:hRule="exact" w:val="414"/>
          <w:jc w:val="center"/>
        </w:trPr>
        <w:tc>
          <w:tcPr>
            <w:tcW w:w="6518" w:type="dxa"/>
            <w:vAlign w:val="center"/>
          </w:tcPr>
          <w:p w14:paraId="16AF6483"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rPr>
            </w:pPr>
            <w:r w:rsidRPr="007F7292">
              <w:rPr>
                <w:rFonts w:asciiTheme="minorHAnsi" w:hAnsiTheme="minorHAnsi" w:cstheme="minorHAnsi"/>
                <w:sz w:val="18"/>
                <w:szCs w:val="18"/>
              </w:rPr>
              <w:t>Children at moderate risk of developmental or behavioural problems</w:t>
            </w:r>
          </w:p>
        </w:tc>
        <w:tc>
          <w:tcPr>
            <w:tcW w:w="992" w:type="dxa"/>
            <w:vAlign w:val="center"/>
          </w:tcPr>
          <w:p w14:paraId="61AFA205"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23</w:t>
            </w:r>
          </w:p>
        </w:tc>
        <w:tc>
          <w:tcPr>
            <w:tcW w:w="992" w:type="dxa"/>
            <w:vAlign w:val="center"/>
          </w:tcPr>
          <w:p w14:paraId="29E78F0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22.0</w:t>
            </w:r>
          </w:p>
        </w:tc>
        <w:tc>
          <w:tcPr>
            <w:tcW w:w="992" w:type="dxa"/>
            <w:vAlign w:val="center"/>
          </w:tcPr>
          <w:p w14:paraId="3365F680"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27.3</w:t>
            </w:r>
          </w:p>
        </w:tc>
        <w:tc>
          <w:tcPr>
            <w:tcW w:w="993" w:type="dxa"/>
            <w:vAlign w:val="center"/>
          </w:tcPr>
          <w:p w14:paraId="69AE5DD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28.2</w:t>
            </w:r>
          </w:p>
        </w:tc>
      </w:tr>
      <w:tr w:rsidR="00AE4347" w:rsidRPr="007F7292" w14:paraId="1F8ECC64" w14:textId="77777777" w:rsidTr="00392F59">
        <w:trPr>
          <w:trHeight w:hRule="exact" w:val="414"/>
          <w:jc w:val="center"/>
        </w:trPr>
        <w:tc>
          <w:tcPr>
            <w:tcW w:w="10487" w:type="dxa"/>
            <w:gridSpan w:val="5"/>
            <w:shd w:val="clear" w:color="auto" w:fill="E7E6E6" w:themeFill="background2"/>
            <w:vAlign w:val="center"/>
          </w:tcPr>
          <w:p w14:paraId="7225648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 xml:space="preserve">Strengths and Difficulties Questionnaire </w:t>
            </w:r>
          </w:p>
        </w:tc>
      </w:tr>
      <w:tr w:rsidR="00AE4347" w:rsidRPr="007F7292" w14:paraId="3DAE603C" w14:textId="77777777" w:rsidTr="00392F59">
        <w:trPr>
          <w:trHeight w:hRule="exact" w:val="414"/>
          <w:jc w:val="center"/>
        </w:trPr>
        <w:tc>
          <w:tcPr>
            <w:tcW w:w="6518" w:type="dxa"/>
            <w:vAlign w:val="center"/>
          </w:tcPr>
          <w:p w14:paraId="4443CC1B"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18"/>
                <w:szCs w:val="18"/>
              </w:rPr>
            </w:pPr>
            <w:r w:rsidRPr="007F7292">
              <w:rPr>
                <w:rFonts w:asciiTheme="minorHAnsi" w:hAnsiTheme="minorHAnsi" w:cstheme="minorHAnsi"/>
                <w:sz w:val="18"/>
                <w:szCs w:val="18"/>
              </w:rPr>
              <w:t>Emotional symptoms</w:t>
            </w:r>
          </w:p>
        </w:tc>
        <w:tc>
          <w:tcPr>
            <w:tcW w:w="992" w:type="dxa"/>
            <w:vAlign w:val="center"/>
          </w:tcPr>
          <w:p w14:paraId="77F9EEFD"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11</w:t>
            </w:r>
          </w:p>
        </w:tc>
        <w:tc>
          <w:tcPr>
            <w:tcW w:w="992" w:type="dxa"/>
            <w:vAlign w:val="center"/>
          </w:tcPr>
          <w:p w14:paraId="4A524F2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10.3</w:t>
            </w:r>
          </w:p>
        </w:tc>
        <w:tc>
          <w:tcPr>
            <w:tcW w:w="992" w:type="dxa"/>
            <w:vAlign w:val="center"/>
          </w:tcPr>
          <w:p w14:paraId="52B4678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9.3</w:t>
            </w:r>
          </w:p>
        </w:tc>
        <w:tc>
          <w:tcPr>
            <w:tcW w:w="993" w:type="dxa"/>
            <w:vAlign w:val="center"/>
          </w:tcPr>
          <w:p w14:paraId="6DF3D13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7.2</w:t>
            </w:r>
          </w:p>
        </w:tc>
      </w:tr>
      <w:tr w:rsidR="00AE4347" w:rsidRPr="007F7292" w14:paraId="346969DC" w14:textId="77777777" w:rsidTr="00392F59">
        <w:trPr>
          <w:trHeight w:hRule="exact" w:val="414"/>
          <w:jc w:val="center"/>
        </w:trPr>
        <w:tc>
          <w:tcPr>
            <w:tcW w:w="6518" w:type="dxa"/>
            <w:vAlign w:val="center"/>
          </w:tcPr>
          <w:p w14:paraId="65AEA042"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18"/>
                <w:szCs w:val="18"/>
              </w:rPr>
            </w:pPr>
            <w:r w:rsidRPr="007F7292">
              <w:rPr>
                <w:rFonts w:asciiTheme="minorHAnsi" w:hAnsiTheme="minorHAnsi" w:cstheme="minorHAnsi"/>
                <w:sz w:val="18"/>
                <w:szCs w:val="18"/>
              </w:rPr>
              <w:t>Conduct problems</w:t>
            </w:r>
          </w:p>
        </w:tc>
        <w:tc>
          <w:tcPr>
            <w:tcW w:w="992" w:type="dxa"/>
            <w:vAlign w:val="center"/>
          </w:tcPr>
          <w:p w14:paraId="7746E23C"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19</w:t>
            </w:r>
          </w:p>
        </w:tc>
        <w:tc>
          <w:tcPr>
            <w:tcW w:w="992" w:type="dxa"/>
            <w:vAlign w:val="center"/>
          </w:tcPr>
          <w:p w14:paraId="756204F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18.7</w:t>
            </w:r>
          </w:p>
        </w:tc>
        <w:tc>
          <w:tcPr>
            <w:tcW w:w="992" w:type="dxa"/>
            <w:vAlign w:val="center"/>
          </w:tcPr>
          <w:p w14:paraId="4C656A98"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13.8</w:t>
            </w:r>
          </w:p>
        </w:tc>
        <w:tc>
          <w:tcPr>
            <w:tcW w:w="993" w:type="dxa"/>
            <w:vAlign w:val="center"/>
          </w:tcPr>
          <w:p w14:paraId="69B7349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11.4</w:t>
            </w:r>
          </w:p>
        </w:tc>
      </w:tr>
      <w:tr w:rsidR="00AE4347" w:rsidRPr="007F7292" w14:paraId="149BBEA5" w14:textId="77777777" w:rsidTr="00392F59">
        <w:trPr>
          <w:trHeight w:hRule="exact" w:val="414"/>
          <w:jc w:val="center"/>
        </w:trPr>
        <w:tc>
          <w:tcPr>
            <w:tcW w:w="6518" w:type="dxa"/>
            <w:vAlign w:val="center"/>
          </w:tcPr>
          <w:p w14:paraId="4B0EF111"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18"/>
                <w:szCs w:val="18"/>
              </w:rPr>
            </w:pPr>
            <w:r w:rsidRPr="007F7292">
              <w:rPr>
                <w:rFonts w:asciiTheme="minorHAnsi" w:hAnsiTheme="minorHAnsi" w:cstheme="minorHAnsi"/>
                <w:sz w:val="18"/>
                <w:szCs w:val="18"/>
              </w:rPr>
              <w:t>Hyperactivity</w:t>
            </w:r>
          </w:p>
        </w:tc>
        <w:tc>
          <w:tcPr>
            <w:tcW w:w="992" w:type="dxa"/>
            <w:vAlign w:val="center"/>
          </w:tcPr>
          <w:p w14:paraId="1742F258"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17</w:t>
            </w:r>
          </w:p>
        </w:tc>
        <w:tc>
          <w:tcPr>
            <w:tcW w:w="992" w:type="dxa"/>
            <w:vAlign w:val="center"/>
          </w:tcPr>
          <w:p w14:paraId="7E57D34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15.9</w:t>
            </w:r>
          </w:p>
        </w:tc>
        <w:tc>
          <w:tcPr>
            <w:tcW w:w="992" w:type="dxa"/>
            <w:vAlign w:val="center"/>
          </w:tcPr>
          <w:p w14:paraId="0A51960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12.4</w:t>
            </w:r>
          </w:p>
        </w:tc>
        <w:tc>
          <w:tcPr>
            <w:tcW w:w="993" w:type="dxa"/>
            <w:vAlign w:val="center"/>
          </w:tcPr>
          <w:p w14:paraId="76F448DA"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9.7</w:t>
            </w:r>
          </w:p>
        </w:tc>
      </w:tr>
      <w:tr w:rsidR="00AE4347" w:rsidRPr="007F7292" w14:paraId="386A9220" w14:textId="77777777" w:rsidTr="00392F59">
        <w:trPr>
          <w:trHeight w:hRule="exact" w:val="414"/>
          <w:jc w:val="center"/>
        </w:trPr>
        <w:tc>
          <w:tcPr>
            <w:tcW w:w="6518" w:type="dxa"/>
            <w:vAlign w:val="center"/>
          </w:tcPr>
          <w:p w14:paraId="35ED85B3"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18"/>
                <w:szCs w:val="18"/>
              </w:rPr>
            </w:pPr>
            <w:r w:rsidRPr="007F7292">
              <w:rPr>
                <w:rFonts w:asciiTheme="minorHAnsi" w:hAnsiTheme="minorHAnsi" w:cstheme="minorHAnsi"/>
                <w:sz w:val="18"/>
                <w:szCs w:val="18"/>
              </w:rPr>
              <w:t>Peer problems</w:t>
            </w:r>
          </w:p>
        </w:tc>
        <w:tc>
          <w:tcPr>
            <w:tcW w:w="992" w:type="dxa"/>
            <w:vAlign w:val="center"/>
          </w:tcPr>
          <w:p w14:paraId="742F01FC"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15</w:t>
            </w:r>
          </w:p>
        </w:tc>
        <w:tc>
          <w:tcPr>
            <w:tcW w:w="992" w:type="dxa"/>
            <w:vAlign w:val="center"/>
          </w:tcPr>
          <w:p w14:paraId="4A6C1835"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14.1</w:t>
            </w:r>
          </w:p>
        </w:tc>
        <w:tc>
          <w:tcPr>
            <w:tcW w:w="992" w:type="dxa"/>
            <w:vAlign w:val="center"/>
          </w:tcPr>
          <w:p w14:paraId="2FE9863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9.7</w:t>
            </w:r>
          </w:p>
        </w:tc>
        <w:tc>
          <w:tcPr>
            <w:tcW w:w="993" w:type="dxa"/>
            <w:vAlign w:val="center"/>
          </w:tcPr>
          <w:p w14:paraId="2CCFBBF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9.4</w:t>
            </w:r>
          </w:p>
        </w:tc>
      </w:tr>
      <w:tr w:rsidR="00AE4347" w:rsidRPr="007F7292" w14:paraId="02AAE420" w14:textId="77777777" w:rsidTr="00392F59">
        <w:trPr>
          <w:trHeight w:hRule="exact" w:val="414"/>
          <w:jc w:val="center"/>
        </w:trPr>
        <w:tc>
          <w:tcPr>
            <w:tcW w:w="6518" w:type="dxa"/>
            <w:vAlign w:val="center"/>
          </w:tcPr>
          <w:p w14:paraId="6B74B395"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18"/>
                <w:szCs w:val="18"/>
              </w:rPr>
            </w:pPr>
            <w:r w:rsidRPr="007F7292">
              <w:rPr>
                <w:rFonts w:asciiTheme="minorHAnsi" w:hAnsiTheme="minorHAnsi" w:cstheme="minorHAnsi"/>
                <w:sz w:val="18"/>
                <w:szCs w:val="18"/>
              </w:rPr>
              <w:t>Pro social (positive social behaviour)</w:t>
            </w:r>
          </w:p>
        </w:tc>
        <w:tc>
          <w:tcPr>
            <w:tcW w:w="992" w:type="dxa"/>
            <w:vAlign w:val="center"/>
          </w:tcPr>
          <w:p w14:paraId="771A52C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NDP</w:t>
            </w:r>
          </w:p>
        </w:tc>
        <w:tc>
          <w:tcPr>
            <w:tcW w:w="992" w:type="dxa"/>
            <w:vAlign w:val="center"/>
          </w:tcPr>
          <w:p w14:paraId="47E6EC5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2.8</w:t>
            </w:r>
          </w:p>
        </w:tc>
        <w:tc>
          <w:tcPr>
            <w:tcW w:w="992" w:type="dxa"/>
            <w:vAlign w:val="center"/>
          </w:tcPr>
          <w:p w14:paraId="0106BC0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2.7</w:t>
            </w:r>
          </w:p>
        </w:tc>
        <w:tc>
          <w:tcPr>
            <w:tcW w:w="993" w:type="dxa"/>
            <w:vAlign w:val="center"/>
          </w:tcPr>
          <w:p w14:paraId="7A67FEE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2.9</w:t>
            </w:r>
          </w:p>
        </w:tc>
      </w:tr>
      <w:tr w:rsidR="00AE4347" w:rsidRPr="007F7292" w14:paraId="4DB28039" w14:textId="77777777" w:rsidTr="00392F59">
        <w:trPr>
          <w:trHeight w:hRule="exact" w:val="414"/>
          <w:jc w:val="center"/>
        </w:trPr>
        <w:tc>
          <w:tcPr>
            <w:tcW w:w="6518" w:type="dxa"/>
            <w:vAlign w:val="center"/>
          </w:tcPr>
          <w:p w14:paraId="70FE568B"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b/>
                <w:bCs/>
                <w:sz w:val="18"/>
                <w:szCs w:val="18"/>
              </w:rPr>
            </w:pPr>
            <w:r w:rsidRPr="007F7292">
              <w:rPr>
                <w:rFonts w:asciiTheme="minorHAnsi" w:hAnsiTheme="minorHAnsi" w:cstheme="minorHAnsi"/>
                <w:b/>
                <w:bCs/>
                <w:sz w:val="18"/>
                <w:szCs w:val="18"/>
              </w:rPr>
              <w:t>Total difficulties (score in the 'high risk' range)</w:t>
            </w:r>
          </w:p>
        </w:tc>
        <w:tc>
          <w:tcPr>
            <w:tcW w:w="992" w:type="dxa"/>
            <w:vAlign w:val="center"/>
          </w:tcPr>
          <w:p w14:paraId="684B182B"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14</w:t>
            </w:r>
          </w:p>
        </w:tc>
        <w:tc>
          <w:tcPr>
            <w:tcW w:w="992" w:type="dxa"/>
            <w:vAlign w:val="center"/>
          </w:tcPr>
          <w:p w14:paraId="23EB1C5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13.1</w:t>
            </w:r>
          </w:p>
        </w:tc>
        <w:tc>
          <w:tcPr>
            <w:tcW w:w="992" w:type="dxa"/>
            <w:vAlign w:val="center"/>
          </w:tcPr>
          <w:p w14:paraId="0DAAEC9B"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9.8</w:t>
            </w:r>
          </w:p>
        </w:tc>
        <w:tc>
          <w:tcPr>
            <w:tcW w:w="993" w:type="dxa"/>
            <w:vAlign w:val="center"/>
          </w:tcPr>
          <w:p w14:paraId="7143B638"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7.4</w:t>
            </w:r>
          </w:p>
        </w:tc>
      </w:tr>
    </w:tbl>
    <w:p w14:paraId="53EDEA8A" w14:textId="77777777" w:rsidR="00AE4347" w:rsidRPr="007F7292" w:rsidRDefault="00AE4347" w:rsidP="00FE03D2">
      <w:pPr>
        <w:spacing w:before="120" w:after="120" w:line="280" w:lineRule="exact"/>
        <w:rPr>
          <w:rFonts w:cstheme="minorHAnsi"/>
        </w:rPr>
      </w:pPr>
    </w:p>
    <w:p w14:paraId="694B962F" w14:textId="77777777" w:rsidR="00AE4347" w:rsidRPr="007F7292" w:rsidRDefault="00AE4347" w:rsidP="00FE03D2">
      <w:pPr>
        <w:spacing w:before="120" w:after="120" w:line="280" w:lineRule="exact"/>
        <w:rPr>
          <w:rFonts w:cstheme="minorHAnsi"/>
          <w:b/>
          <w:bCs/>
          <w:color w:val="ED7D31" w:themeColor="accent2"/>
          <w:sz w:val="24"/>
          <w:szCs w:val="24"/>
        </w:rPr>
      </w:pPr>
      <w:r w:rsidRPr="007F7292">
        <w:rPr>
          <w:rFonts w:cstheme="minorHAnsi"/>
          <w:b/>
          <w:bCs/>
          <w:color w:val="ED7D31" w:themeColor="accent2"/>
          <w:sz w:val="24"/>
          <w:szCs w:val="24"/>
        </w:rPr>
        <w:t>Service use</w:t>
      </w:r>
    </w:p>
    <w:p w14:paraId="13CD720D" w14:textId="77777777" w:rsidR="00AE4347" w:rsidRPr="007F7292" w:rsidRDefault="00AE4347" w:rsidP="00FE03D2">
      <w:pPr>
        <w:pStyle w:val="ListParagraph"/>
        <w:numPr>
          <w:ilvl w:val="0"/>
          <w:numId w:val="9"/>
        </w:numPr>
        <w:spacing w:before="120" w:after="120" w:line="280" w:lineRule="exact"/>
        <w:ind w:left="714" w:hanging="357"/>
        <w:rPr>
          <w:rFonts w:cstheme="minorHAnsi"/>
          <w:color w:val="000000"/>
        </w:rPr>
      </w:pPr>
      <w:r w:rsidRPr="007F7292">
        <w:rPr>
          <w:rFonts w:cstheme="minorHAnsi"/>
          <w:color w:val="000000"/>
        </w:rPr>
        <w:t>Service use is similar or higher as the rest of the state, with the exception of seeing an audiologist.</w:t>
      </w:r>
    </w:p>
    <w:p w14:paraId="4B9D228E" w14:textId="3A376154" w:rsidR="00AE4347" w:rsidRPr="007F7292" w:rsidRDefault="00AE4347" w:rsidP="00FE03D2">
      <w:pPr>
        <w:pStyle w:val="ListParagraph"/>
        <w:numPr>
          <w:ilvl w:val="0"/>
          <w:numId w:val="9"/>
        </w:numPr>
        <w:spacing w:before="120" w:after="120" w:line="280" w:lineRule="exact"/>
        <w:ind w:left="714" w:hanging="357"/>
        <w:rPr>
          <w:rFonts w:cstheme="minorHAnsi"/>
          <w:color w:val="000000"/>
        </w:rPr>
      </w:pPr>
      <w:r w:rsidRPr="007F7292">
        <w:rPr>
          <w:rFonts w:cstheme="minorHAnsi"/>
          <w:color w:val="000000"/>
        </w:rPr>
        <w:t>Children participating in a kindergarten program is lower than the state comparable population</w:t>
      </w:r>
      <w:r w:rsidR="006517C6" w:rsidRPr="007F7292">
        <w:rPr>
          <w:rFonts w:cstheme="minorHAnsi"/>
          <w:color w:val="000000"/>
        </w:rPr>
        <w:t>.</w:t>
      </w:r>
    </w:p>
    <w:tbl>
      <w:tblPr>
        <w:tblStyle w:val="TableGrid"/>
        <w:tblW w:w="1052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ERVICE USE"/>
      </w:tblPr>
      <w:tblGrid>
        <w:gridCol w:w="6532"/>
        <w:gridCol w:w="997"/>
        <w:gridCol w:w="997"/>
        <w:gridCol w:w="997"/>
        <w:gridCol w:w="998"/>
      </w:tblGrid>
      <w:tr w:rsidR="00AE4347" w:rsidRPr="007F7292" w14:paraId="04ADF312" w14:textId="77777777" w:rsidTr="006517C6">
        <w:trPr>
          <w:trHeight w:hRule="exact" w:val="739"/>
          <w:tblHeader/>
          <w:jc w:val="center"/>
        </w:trPr>
        <w:tc>
          <w:tcPr>
            <w:tcW w:w="6532" w:type="dxa"/>
            <w:tcBorders>
              <w:bottom w:val="nil"/>
            </w:tcBorders>
            <w:shd w:val="clear" w:color="auto" w:fill="ED7D31" w:themeFill="accent2"/>
          </w:tcPr>
          <w:p w14:paraId="66438683" w14:textId="31D8B1DD" w:rsidR="00AE4347" w:rsidRPr="007F7292" w:rsidRDefault="006517C6" w:rsidP="00FE03D2">
            <w:pPr>
              <w:spacing w:before="120" w:after="120" w:line="280" w:lineRule="exact"/>
              <w:rPr>
                <w:rFonts w:cstheme="minorHAnsi"/>
                <w:b/>
                <w:bCs/>
                <w:caps/>
                <w:color w:val="FFFFFF" w:themeColor="background1"/>
              </w:rPr>
            </w:pPr>
            <w:r w:rsidRPr="007F7292">
              <w:rPr>
                <w:rFonts w:cstheme="minorHAnsi"/>
                <w:b/>
                <w:bCs/>
                <w:color w:val="FFFFFF" w:themeColor="background1"/>
              </w:rPr>
              <w:t>Service Use</w:t>
            </w:r>
          </w:p>
        </w:tc>
        <w:tc>
          <w:tcPr>
            <w:tcW w:w="997" w:type="dxa"/>
            <w:shd w:val="clear" w:color="auto" w:fill="ED7D31" w:themeFill="accent2"/>
            <w:vAlign w:val="center"/>
          </w:tcPr>
          <w:p w14:paraId="478C4321"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LGA</w:t>
            </w:r>
          </w:p>
        </w:tc>
        <w:tc>
          <w:tcPr>
            <w:tcW w:w="997" w:type="dxa"/>
            <w:shd w:val="clear" w:color="auto" w:fill="ED7D31" w:themeFill="accent2"/>
            <w:vAlign w:val="center"/>
          </w:tcPr>
          <w:p w14:paraId="6AF82646"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LGA</w:t>
            </w:r>
          </w:p>
        </w:tc>
        <w:tc>
          <w:tcPr>
            <w:tcW w:w="997" w:type="dxa"/>
            <w:shd w:val="clear" w:color="auto" w:fill="ED7D31" w:themeFill="accent2"/>
            <w:vAlign w:val="center"/>
          </w:tcPr>
          <w:p w14:paraId="4CE12ABD"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Non Metro</w:t>
            </w:r>
          </w:p>
        </w:tc>
        <w:tc>
          <w:tcPr>
            <w:tcW w:w="998" w:type="dxa"/>
            <w:shd w:val="clear" w:color="auto" w:fill="ED7D31" w:themeFill="accent2"/>
            <w:vAlign w:val="center"/>
          </w:tcPr>
          <w:p w14:paraId="7531704B"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i/>
                <w:iCs/>
                <w:color w:val="FFFFFF" w:themeColor="background1"/>
                <w:sz w:val="20"/>
                <w:szCs w:val="18"/>
              </w:rPr>
            </w:pPr>
            <w:r w:rsidRPr="007F7292">
              <w:rPr>
                <w:rFonts w:asciiTheme="minorHAnsi" w:hAnsiTheme="minorHAnsi" w:cstheme="minorHAnsi"/>
                <w:b/>
                <w:bCs/>
                <w:caps/>
                <w:color w:val="FFFFFF" w:themeColor="background1"/>
                <w:sz w:val="20"/>
                <w:szCs w:val="20"/>
              </w:rPr>
              <w:t>VIC</w:t>
            </w:r>
          </w:p>
        </w:tc>
      </w:tr>
      <w:tr w:rsidR="00AE4347" w:rsidRPr="007F7292" w14:paraId="125C79E0" w14:textId="77777777" w:rsidTr="006517C6">
        <w:trPr>
          <w:trHeight w:hRule="exact" w:val="492"/>
          <w:jc w:val="center"/>
        </w:trPr>
        <w:tc>
          <w:tcPr>
            <w:tcW w:w="6532" w:type="dxa"/>
            <w:tcBorders>
              <w:top w:val="nil"/>
            </w:tcBorders>
            <w:shd w:val="clear" w:color="auto" w:fill="ED7D31" w:themeFill="accent2"/>
            <w:vAlign w:val="center"/>
          </w:tcPr>
          <w:p w14:paraId="2052BCE7"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i/>
                <w:color w:val="FFFFFF" w:themeColor="background1"/>
                <w:sz w:val="18"/>
                <w:szCs w:val="18"/>
              </w:rPr>
            </w:pPr>
          </w:p>
        </w:tc>
        <w:tc>
          <w:tcPr>
            <w:tcW w:w="997" w:type="dxa"/>
            <w:shd w:val="clear" w:color="auto" w:fill="ED7D31" w:themeFill="accent2"/>
            <w:vAlign w:val="center"/>
          </w:tcPr>
          <w:p w14:paraId="2125A8B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i/>
                <w:color w:val="FFFFFF" w:themeColor="background1"/>
                <w:sz w:val="18"/>
                <w:szCs w:val="18"/>
              </w:rPr>
            </w:pPr>
            <w:r w:rsidRPr="007F7292">
              <w:rPr>
                <w:rFonts w:asciiTheme="minorHAnsi" w:hAnsiTheme="minorHAnsi" w:cstheme="minorHAnsi"/>
                <w:b/>
                <w:iCs/>
                <w:color w:val="FFFFFF" w:themeColor="background1"/>
                <w:sz w:val="18"/>
                <w:szCs w:val="18"/>
              </w:rPr>
              <w:t>Number</w:t>
            </w:r>
          </w:p>
        </w:tc>
        <w:tc>
          <w:tcPr>
            <w:tcW w:w="997" w:type="dxa"/>
            <w:shd w:val="clear" w:color="auto" w:fill="ED7D31" w:themeFill="accent2"/>
            <w:vAlign w:val="center"/>
          </w:tcPr>
          <w:p w14:paraId="3CC609D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i/>
                <w:color w:val="FFFFFF" w:themeColor="background1"/>
                <w:sz w:val="18"/>
                <w:szCs w:val="18"/>
              </w:rPr>
            </w:pPr>
            <w:r w:rsidRPr="007F7292">
              <w:rPr>
                <w:rFonts w:asciiTheme="minorHAnsi" w:hAnsiTheme="minorHAnsi" w:cstheme="minorHAnsi"/>
                <w:b/>
                <w:iCs/>
                <w:color w:val="FFFFFF" w:themeColor="background1"/>
                <w:sz w:val="18"/>
                <w:szCs w:val="18"/>
              </w:rPr>
              <w:t>Per cent</w:t>
            </w:r>
          </w:p>
        </w:tc>
        <w:tc>
          <w:tcPr>
            <w:tcW w:w="997" w:type="dxa"/>
            <w:shd w:val="clear" w:color="auto" w:fill="ED7D31" w:themeFill="accent2"/>
            <w:vAlign w:val="center"/>
          </w:tcPr>
          <w:p w14:paraId="147427AB"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i/>
                <w:color w:val="FFFFFF" w:themeColor="background1"/>
                <w:sz w:val="18"/>
                <w:szCs w:val="18"/>
              </w:rPr>
            </w:pPr>
            <w:r w:rsidRPr="007F7292">
              <w:rPr>
                <w:rFonts w:asciiTheme="minorHAnsi" w:hAnsiTheme="minorHAnsi" w:cstheme="minorHAnsi"/>
                <w:b/>
                <w:iCs/>
                <w:color w:val="FFFFFF" w:themeColor="background1"/>
                <w:sz w:val="18"/>
                <w:szCs w:val="18"/>
              </w:rPr>
              <w:t>Per cent</w:t>
            </w:r>
          </w:p>
        </w:tc>
        <w:tc>
          <w:tcPr>
            <w:tcW w:w="998" w:type="dxa"/>
            <w:shd w:val="clear" w:color="auto" w:fill="ED7D31" w:themeFill="accent2"/>
            <w:vAlign w:val="center"/>
          </w:tcPr>
          <w:p w14:paraId="4722853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i/>
                <w:color w:val="FFFFFF" w:themeColor="background1"/>
                <w:sz w:val="18"/>
                <w:szCs w:val="18"/>
              </w:rPr>
            </w:pPr>
            <w:r w:rsidRPr="007F7292">
              <w:rPr>
                <w:rFonts w:asciiTheme="minorHAnsi" w:hAnsiTheme="minorHAnsi" w:cstheme="minorHAnsi"/>
                <w:b/>
                <w:color w:val="FFFFFF" w:themeColor="background1"/>
                <w:sz w:val="18"/>
                <w:szCs w:val="18"/>
              </w:rPr>
              <w:t>Per cent</w:t>
            </w:r>
          </w:p>
        </w:tc>
      </w:tr>
      <w:tr w:rsidR="006517C6" w:rsidRPr="007F7292" w14:paraId="57CE8176" w14:textId="77777777" w:rsidTr="00752B18">
        <w:trPr>
          <w:trHeight w:hRule="exact" w:val="836"/>
          <w:jc w:val="center"/>
        </w:trPr>
        <w:tc>
          <w:tcPr>
            <w:tcW w:w="6532" w:type="dxa"/>
            <w:shd w:val="clear" w:color="auto" w:fill="auto"/>
            <w:vAlign w:val="center"/>
          </w:tcPr>
          <w:p w14:paraId="00BC4E63"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sz w:val="18"/>
                <w:szCs w:val="18"/>
              </w:rPr>
            </w:pPr>
            <w:r w:rsidRPr="007F7292">
              <w:rPr>
                <w:rFonts w:asciiTheme="minorHAnsi" w:hAnsiTheme="minorHAnsi" w:cstheme="minorHAnsi"/>
                <w:sz w:val="18"/>
                <w:szCs w:val="18"/>
              </w:rPr>
              <w:t>Children reported to have attended a Maternal and Child Health Centre for their 3 ½ year old check</w:t>
            </w:r>
          </w:p>
        </w:tc>
        <w:tc>
          <w:tcPr>
            <w:tcW w:w="997" w:type="dxa"/>
            <w:shd w:val="clear" w:color="auto" w:fill="auto"/>
            <w:vAlign w:val="center"/>
          </w:tcPr>
          <w:p w14:paraId="5317CE6E"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82</w:t>
            </w:r>
          </w:p>
        </w:tc>
        <w:tc>
          <w:tcPr>
            <w:tcW w:w="997" w:type="dxa"/>
            <w:shd w:val="clear" w:color="auto" w:fill="auto"/>
            <w:vAlign w:val="center"/>
          </w:tcPr>
          <w:p w14:paraId="53574114"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78.6</w:t>
            </w:r>
          </w:p>
        </w:tc>
        <w:tc>
          <w:tcPr>
            <w:tcW w:w="997" w:type="dxa"/>
            <w:shd w:val="clear" w:color="auto" w:fill="auto"/>
            <w:vAlign w:val="center"/>
          </w:tcPr>
          <w:p w14:paraId="55688FE1"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sz w:val="18"/>
                <w:szCs w:val="18"/>
              </w:rPr>
            </w:pPr>
            <w:r w:rsidRPr="007F7292">
              <w:rPr>
                <w:rFonts w:asciiTheme="minorHAnsi" w:hAnsiTheme="minorHAnsi" w:cstheme="minorHAnsi"/>
                <w:sz w:val="18"/>
                <w:szCs w:val="18"/>
              </w:rPr>
              <w:t>73.3</w:t>
            </w:r>
          </w:p>
        </w:tc>
        <w:tc>
          <w:tcPr>
            <w:tcW w:w="998" w:type="dxa"/>
            <w:shd w:val="clear" w:color="auto" w:fill="auto"/>
            <w:vAlign w:val="center"/>
          </w:tcPr>
          <w:p w14:paraId="27648EFF" w14:textId="77777777" w:rsidR="00AE4347" w:rsidRPr="007F7292" w:rsidRDefault="00AE4347" w:rsidP="00FE03D2">
            <w:pPr>
              <w:pStyle w:val="TableParagraph"/>
              <w:kinsoku w:val="0"/>
              <w:overflowPunct w:val="0"/>
              <w:spacing w:before="120" w:after="120" w:line="280" w:lineRule="exact"/>
              <w:ind w:right="22"/>
              <w:jc w:val="center"/>
              <w:rPr>
                <w:rFonts w:asciiTheme="minorHAnsi" w:hAnsiTheme="minorHAnsi" w:cstheme="minorHAnsi"/>
                <w:sz w:val="18"/>
                <w:szCs w:val="18"/>
              </w:rPr>
            </w:pPr>
            <w:r w:rsidRPr="007F7292">
              <w:rPr>
                <w:rFonts w:asciiTheme="minorHAnsi" w:hAnsiTheme="minorHAnsi" w:cstheme="minorHAnsi"/>
                <w:sz w:val="18"/>
                <w:szCs w:val="18"/>
              </w:rPr>
              <w:t>70.5</w:t>
            </w:r>
          </w:p>
        </w:tc>
      </w:tr>
      <w:tr w:rsidR="00AE4347" w:rsidRPr="007F7292" w14:paraId="599B9DDB" w14:textId="77777777" w:rsidTr="006517C6">
        <w:trPr>
          <w:trHeight w:hRule="exact" w:val="417"/>
          <w:jc w:val="center"/>
        </w:trPr>
        <w:tc>
          <w:tcPr>
            <w:tcW w:w="6532" w:type="dxa"/>
            <w:shd w:val="clear" w:color="auto" w:fill="auto"/>
            <w:vAlign w:val="center"/>
          </w:tcPr>
          <w:p w14:paraId="284967E2"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rPr>
            </w:pPr>
            <w:r w:rsidRPr="007F7292">
              <w:rPr>
                <w:rFonts w:asciiTheme="minorHAnsi" w:hAnsiTheme="minorHAnsi" w:cstheme="minorHAnsi"/>
                <w:sz w:val="18"/>
                <w:szCs w:val="18"/>
              </w:rPr>
              <w:t>Children reported to have been seen by an optometrist in the past year</w:t>
            </w:r>
          </w:p>
        </w:tc>
        <w:tc>
          <w:tcPr>
            <w:tcW w:w="997" w:type="dxa"/>
            <w:shd w:val="clear" w:color="auto" w:fill="auto"/>
            <w:vAlign w:val="center"/>
          </w:tcPr>
          <w:p w14:paraId="2322FEAD"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25</w:t>
            </w:r>
          </w:p>
        </w:tc>
        <w:tc>
          <w:tcPr>
            <w:tcW w:w="997" w:type="dxa"/>
            <w:shd w:val="clear" w:color="auto" w:fill="auto"/>
            <w:vAlign w:val="center"/>
          </w:tcPr>
          <w:p w14:paraId="109107D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24.2</w:t>
            </w:r>
          </w:p>
        </w:tc>
        <w:tc>
          <w:tcPr>
            <w:tcW w:w="997" w:type="dxa"/>
            <w:shd w:val="clear" w:color="auto" w:fill="auto"/>
            <w:vAlign w:val="center"/>
          </w:tcPr>
          <w:p w14:paraId="26E5B604"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sz w:val="18"/>
                <w:szCs w:val="18"/>
              </w:rPr>
            </w:pPr>
            <w:r w:rsidRPr="007F7292">
              <w:rPr>
                <w:rFonts w:asciiTheme="minorHAnsi" w:hAnsiTheme="minorHAnsi" w:cstheme="minorHAnsi"/>
                <w:sz w:val="18"/>
                <w:szCs w:val="18"/>
              </w:rPr>
              <w:t>18.4</w:t>
            </w:r>
          </w:p>
        </w:tc>
        <w:tc>
          <w:tcPr>
            <w:tcW w:w="998" w:type="dxa"/>
            <w:shd w:val="clear" w:color="auto" w:fill="auto"/>
            <w:vAlign w:val="center"/>
          </w:tcPr>
          <w:p w14:paraId="5584902B" w14:textId="77777777" w:rsidR="00AE4347" w:rsidRPr="007F7292" w:rsidRDefault="00AE4347" w:rsidP="00FE03D2">
            <w:pPr>
              <w:pStyle w:val="TableParagraph"/>
              <w:kinsoku w:val="0"/>
              <w:overflowPunct w:val="0"/>
              <w:spacing w:before="120" w:after="120" w:line="280" w:lineRule="exact"/>
              <w:ind w:right="22"/>
              <w:jc w:val="center"/>
              <w:rPr>
                <w:rFonts w:asciiTheme="minorHAnsi" w:hAnsiTheme="minorHAnsi" w:cstheme="minorHAnsi"/>
                <w:sz w:val="18"/>
                <w:szCs w:val="18"/>
              </w:rPr>
            </w:pPr>
            <w:r w:rsidRPr="007F7292">
              <w:rPr>
                <w:rFonts w:asciiTheme="minorHAnsi" w:hAnsiTheme="minorHAnsi" w:cstheme="minorHAnsi"/>
                <w:sz w:val="18"/>
                <w:szCs w:val="18"/>
              </w:rPr>
              <w:t>16.2</w:t>
            </w:r>
          </w:p>
        </w:tc>
      </w:tr>
      <w:tr w:rsidR="00AE4347" w:rsidRPr="007F7292" w14:paraId="093B1BDD" w14:textId="77777777" w:rsidTr="006517C6">
        <w:trPr>
          <w:trHeight w:hRule="exact" w:val="417"/>
          <w:jc w:val="center"/>
        </w:trPr>
        <w:tc>
          <w:tcPr>
            <w:tcW w:w="6532" w:type="dxa"/>
            <w:shd w:val="clear" w:color="auto" w:fill="auto"/>
            <w:vAlign w:val="center"/>
          </w:tcPr>
          <w:p w14:paraId="4203CB67"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rPr>
            </w:pPr>
            <w:r w:rsidRPr="007F7292">
              <w:rPr>
                <w:rFonts w:asciiTheme="minorHAnsi" w:hAnsiTheme="minorHAnsi" w:cstheme="minorHAnsi"/>
                <w:sz w:val="18"/>
                <w:szCs w:val="18"/>
              </w:rPr>
              <w:t>Children reported to have been seen by a paediatrician in the past year</w:t>
            </w:r>
          </w:p>
        </w:tc>
        <w:tc>
          <w:tcPr>
            <w:tcW w:w="997" w:type="dxa"/>
            <w:shd w:val="clear" w:color="auto" w:fill="auto"/>
            <w:vAlign w:val="center"/>
          </w:tcPr>
          <w:p w14:paraId="269EF706"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16</w:t>
            </w:r>
          </w:p>
        </w:tc>
        <w:tc>
          <w:tcPr>
            <w:tcW w:w="997" w:type="dxa"/>
            <w:shd w:val="clear" w:color="auto" w:fill="auto"/>
            <w:vAlign w:val="center"/>
          </w:tcPr>
          <w:p w14:paraId="3B777B65"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14.9</w:t>
            </w:r>
          </w:p>
        </w:tc>
        <w:tc>
          <w:tcPr>
            <w:tcW w:w="997" w:type="dxa"/>
            <w:shd w:val="clear" w:color="auto" w:fill="auto"/>
            <w:vAlign w:val="center"/>
          </w:tcPr>
          <w:p w14:paraId="71C59FD7"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sz w:val="18"/>
                <w:szCs w:val="18"/>
              </w:rPr>
            </w:pPr>
            <w:r w:rsidRPr="007F7292">
              <w:rPr>
                <w:rFonts w:asciiTheme="minorHAnsi" w:hAnsiTheme="minorHAnsi" w:cstheme="minorHAnsi"/>
                <w:sz w:val="18"/>
                <w:szCs w:val="18"/>
              </w:rPr>
              <w:t>13.4</w:t>
            </w:r>
          </w:p>
        </w:tc>
        <w:tc>
          <w:tcPr>
            <w:tcW w:w="998" w:type="dxa"/>
            <w:shd w:val="clear" w:color="auto" w:fill="auto"/>
            <w:vAlign w:val="center"/>
          </w:tcPr>
          <w:p w14:paraId="4591E641" w14:textId="77777777" w:rsidR="00AE4347" w:rsidRPr="007F7292" w:rsidRDefault="00AE4347" w:rsidP="00FE03D2">
            <w:pPr>
              <w:pStyle w:val="TableParagraph"/>
              <w:kinsoku w:val="0"/>
              <w:overflowPunct w:val="0"/>
              <w:spacing w:before="120" w:after="120" w:line="280" w:lineRule="exact"/>
              <w:ind w:right="22"/>
              <w:jc w:val="center"/>
              <w:rPr>
                <w:rFonts w:asciiTheme="minorHAnsi" w:hAnsiTheme="minorHAnsi" w:cstheme="minorHAnsi"/>
                <w:sz w:val="18"/>
                <w:szCs w:val="18"/>
              </w:rPr>
            </w:pPr>
            <w:r w:rsidRPr="007F7292">
              <w:rPr>
                <w:rFonts w:asciiTheme="minorHAnsi" w:hAnsiTheme="minorHAnsi" w:cstheme="minorHAnsi"/>
                <w:sz w:val="18"/>
                <w:szCs w:val="18"/>
              </w:rPr>
              <w:t>12.3</w:t>
            </w:r>
          </w:p>
        </w:tc>
      </w:tr>
      <w:tr w:rsidR="006517C6" w:rsidRPr="007F7292" w14:paraId="7BEBDCF3" w14:textId="77777777" w:rsidTr="006517C6">
        <w:trPr>
          <w:trHeight w:hRule="exact" w:val="417"/>
          <w:jc w:val="center"/>
        </w:trPr>
        <w:tc>
          <w:tcPr>
            <w:tcW w:w="6532" w:type="dxa"/>
            <w:shd w:val="clear" w:color="auto" w:fill="auto"/>
            <w:vAlign w:val="center"/>
          </w:tcPr>
          <w:p w14:paraId="3BA8B55E"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rPr>
            </w:pPr>
            <w:r w:rsidRPr="007F7292">
              <w:rPr>
                <w:rFonts w:asciiTheme="minorHAnsi" w:hAnsiTheme="minorHAnsi" w:cstheme="minorHAnsi"/>
                <w:sz w:val="18"/>
                <w:szCs w:val="18"/>
              </w:rPr>
              <w:t>Children reported to have been seen by a dentist in the past year</w:t>
            </w:r>
          </w:p>
        </w:tc>
        <w:tc>
          <w:tcPr>
            <w:tcW w:w="997" w:type="dxa"/>
            <w:shd w:val="clear" w:color="auto" w:fill="auto"/>
            <w:vAlign w:val="center"/>
          </w:tcPr>
          <w:p w14:paraId="5242A6F2"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70</w:t>
            </w:r>
          </w:p>
        </w:tc>
        <w:tc>
          <w:tcPr>
            <w:tcW w:w="997" w:type="dxa"/>
            <w:shd w:val="clear" w:color="auto" w:fill="auto"/>
            <w:vAlign w:val="center"/>
          </w:tcPr>
          <w:p w14:paraId="620B7CE9"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67.4</w:t>
            </w:r>
          </w:p>
        </w:tc>
        <w:tc>
          <w:tcPr>
            <w:tcW w:w="997" w:type="dxa"/>
            <w:shd w:val="clear" w:color="auto" w:fill="auto"/>
            <w:vAlign w:val="center"/>
          </w:tcPr>
          <w:p w14:paraId="6DC3DF2B"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sz w:val="18"/>
                <w:szCs w:val="18"/>
              </w:rPr>
            </w:pPr>
            <w:r w:rsidRPr="007F7292">
              <w:rPr>
                <w:rFonts w:asciiTheme="minorHAnsi" w:hAnsiTheme="minorHAnsi" w:cstheme="minorHAnsi"/>
                <w:sz w:val="18"/>
                <w:szCs w:val="18"/>
              </w:rPr>
              <w:t>54.3</w:t>
            </w:r>
          </w:p>
        </w:tc>
        <w:tc>
          <w:tcPr>
            <w:tcW w:w="998" w:type="dxa"/>
            <w:shd w:val="clear" w:color="auto" w:fill="auto"/>
            <w:vAlign w:val="center"/>
          </w:tcPr>
          <w:p w14:paraId="0E555D60" w14:textId="77777777" w:rsidR="00AE4347" w:rsidRPr="007F7292" w:rsidRDefault="00AE4347" w:rsidP="00FE03D2">
            <w:pPr>
              <w:pStyle w:val="TableParagraph"/>
              <w:kinsoku w:val="0"/>
              <w:overflowPunct w:val="0"/>
              <w:spacing w:before="120" w:after="120" w:line="280" w:lineRule="exact"/>
              <w:ind w:right="22"/>
              <w:jc w:val="center"/>
              <w:rPr>
                <w:rFonts w:asciiTheme="minorHAnsi" w:hAnsiTheme="minorHAnsi" w:cstheme="minorHAnsi"/>
                <w:sz w:val="18"/>
                <w:szCs w:val="18"/>
              </w:rPr>
            </w:pPr>
            <w:r w:rsidRPr="007F7292">
              <w:rPr>
                <w:rFonts w:asciiTheme="minorHAnsi" w:hAnsiTheme="minorHAnsi" w:cstheme="minorHAnsi"/>
                <w:sz w:val="18"/>
                <w:szCs w:val="18"/>
              </w:rPr>
              <w:t>49.9</w:t>
            </w:r>
          </w:p>
        </w:tc>
      </w:tr>
      <w:tr w:rsidR="00AE4347" w:rsidRPr="007F7292" w14:paraId="57C381B3" w14:textId="77777777" w:rsidTr="00752B18">
        <w:trPr>
          <w:trHeight w:hRule="exact" w:val="848"/>
          <w:jc w:val="center"/>
        </w:trPr>
        <w:tc>
          <w:tcPr>
            <w:tcW w:w="6532" w:type="dxa"/>
            <w:shd w:val="clear" w:color="auto" w:fill="auto"/>
            <w:vAlign w:val="center"/>
          </w:tcPr>
          <w:p w14:paraId="22885582" w14:textId="77777777" w:rsidR="00AE4347" w:rsidRPr="007F7292" w:rsidRDefault="00AE4347" w:rsidP="00FE03D2">
            <w:pPr>
              <w:pStyle w:val="TableParagraph"/>
              <w:kinsoku w:val="0"/>
              <w:overflowPunct w:val="0"/>
              <w:spacing w:before="120" w:after="120" w:line="280" w:lineRule="exact"/>
              <w:ind w:left="30"/>
              <w:rPr>
                <w:rFonts w:asciiTheme="minorHAnsi" w:hAnsiTheme="minorHAnsi" w:cstheme="minorHAnsi"/>
              </w:rPr>
            </w:pPr>
            <w:r w:rsidRPr="007F7292">
              <w:rPr>
                <w:rFonts w:asciiTheme="minorHAnsi" w:hAnsiTheme="minorHAnsi" w:cstheme="minorHAnsi"/>
                <w:sz w:val="18"/>
                <w:szCs w:val="18"/>
              </w:rPr>
              <w:t>Children reported to have been seen by an audiologist/hearing specialist in the past year</w:t>
            </w:r>
          </w:p>
        </w:tc>
        <w:tc>
          <w:tcPr>
            <w:tcW w:w="997" w:type="dxa"/>
            <w:shd w:val="clear" w:color="auto" w:fill="auto"/>
            <w:vAlign w:val="center"/>
          </w:tcPr>
          <w:p w14:paraId="6345202F"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5</w:t>
            </w:r>
          </w:p>
        </w:tc>
        <w:tc>
          <w:tcPr>
            <w:tcW w:w="997" w:type="dxa"/>
            <w:shd w:val="clear" w:color="auto" w:fill="auto"/>
            <w:vAlign w:val="center"/>
          </w:tcPr>
          <w:p w14:paraId="6DF0A19C"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4.7</w:t>
            </w:r>
          </w:p>
        </w:tc>
        <w:tc>
          <w:tcPr>
            <w:tcW w:w="997" w:type="dxa"/>
            <w:shd w:val="clear" w:color="auto" w:fill="auto"/>
            <w:vAlign w:val="center"/>
          </w:tcPr>
          <w:p w14:paraId="4374C526"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sz w:val="18"/>
                <w:szCs w:val="18"/>
              </w:rPr>
            </w:pPr>
            <w:r w:rsidRPr="007F7292">
              <w:rPr>
                <w:rFonts w:asciiTheme="minorHAnsi" w:hAnsiTheme="minorHAnsi" w:cstheme="minorHAnsi"/>
                <w:sz w:val="18"/>
                <w:szCs w:val="18"/>
              </w:rPr>
              <w:t>8.7</w:t>
            </w:r>
          </w:p>
        </w:tc>
        <w:tc>
          <w:tcPr>
            <w:tcW w:w="998" w:type="dxa"/>
            <w:shd w:val="clear" w:color="auto" w:fill="auto"/>
            <w:vAlign w:val="center"/>
          </w:tcPr>
          <w:p w14:paraId="71BC16CC" w14:textId="77777777" w:rsidR="00AE4347" w:rsidRPr="007F7292" w:rsidRDefault="00AE4347" w:rsidP="00FE03D2">
            <w:pPr>
              <w:pStyle w:val="TableParagraph"/>
              <w:kinsoku w:val="0"/>
              <w:overflowPunct w:val="0"/>
              <w:spacing w:before="120" w:after="120" w:line="280" w:lineRule="exact"/>
              <w:ind w:right="22"/>
              <w:jc w:val="center"/>
              <w:rPr>
                <w:rFonts w:asciiTheme="minorHAnsi" w:hAnsiTheme="minorHAnsi" w:cstheme="minorHAnsi"/>
                <w:sz w:val="18"/>
                <w:szCs w:val="18"/>
              </w:rPr>
            </w:pPr>
            <w:r w:rsidRPr="007F7292">
              <w:rPr>
                <w:rFonts w:asciiTheme="minorHAnsi" w:hAnsiTheme="minorHAnsi" w:cstheme="minorHAnsi"/>
                <w:sz w:val="18"/>
                <w:szCs w:val="18"/>
              </w:rPr>
              <w:t>7.6</w:t>
            </w:r>
          </w:p>
        </w:tc>
      </w:tr>
      <w:tr w:rsidR="006517C6" w:rsidRPr="007F7292" w14:paraId="5A5FBE5F" w14:textId="77777777" w:rsidTr="00752B18">
        <w:trPr>
          <w:trHeight w:hRule="exact" w:val="983"/>
          <w:jc w:val="center"/>
        </w:trPr>
        <w:tc>
          <w:tcPr>
            <w:tcW w:w="6532" w:type="dxa"/>
            <w:shd w:val="clear" w:color="auto" w:fill="auto"/>
            <w:vAlign w:val="center"/>
          </w:tcPr>
          <w:p w14:paraId="025397F5" w14:textId="77777777" w:rsidR="00AE4347" w:rsidRPr="007F7292" w:rsidRDefault="00AE4347" w:rsidP="00FE03D2">
            <w:pPr>
              <w:pStyle w:val="TableParagraph"/>
              <w:kinsoku w:val="0"/>
              <w:overflowPunct w:val="0"/>
              <w:spacing w:before="120" w:after="120" w:line="280" w:lineRule="exact"/>
              <w:ind w:left="30" w:right="378"/>
              <w:rPr>
                <w:rFonts w:asciiTheme="minorHAnsi" w:hAnsiTheme="minorHAnsi" w:cstheme="minorHAnsi"/>
              </w:rPr>
            </w:pPr>
            <w:r w:rsidRPr="007F7292">
              <w:rPr>
                <w:rFonts w:asciiTheme="minorHAnsi" w:hAnsiTheme="minorHAnsi" w:cstheme="minorHAnsi"/>
                <w:sz w:val="18"/>
                <w:szCs w:val="18"/>
              </w:rPr>
              <w:t>Children reported to have participated in a kindergarten program led by a qualified early education teacher</w:t>
            </w:r>
          </w:p>
        </w:tc>
        <w:tc>
          <w:tcPr>
            <w:tcW w:w="997" w:type="dxa"/>
            <w:shd w:val="clear" w:color="auto" w:fill="auto"/>
            <w:vAlign w:val="center"/>
          </w:tcPr>
          <w:p w14:paraId="5BF9430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sz w:val="18"/>
                <w:szCs w:val="18"/>
              </w:rPr>
            </w:pPr>
            <w:r w:rsidRPr="007F7292">
              <w:rPr>
                <w:rFonts w:asciiTheme="minorHAnsi" w:hAnsiTheme="minorHAnsi" w:cstheme="minorHAnsi"/>
                <w:sz w:val="18"/>
                <w:szCs w:val="18"/>
              </w:rPr>
              <w:t>83</w:t>
            </w:r>
          </w:p>
        </w:tc>
        <w:tc>
          <w:tcPr>
            <w:tcW w:w="997" w:type="dxa"/>
            <w:shd w:val="clear" w:color="auto" w:fill="auto"/>
            <w:vAlign w:val="center"/>
          </w:tcPr>
          <w:p w14:paraId="048C75A1" w14:textId="77777777" w:rsidR="00AE4347" w:rsidRPr="007F7292" w:rsidRDefault="00AE4347" w:rsidP="00FE03D2">
            <w:pPr>
              <w:pStyle w:val="TableParagraph"/>
              <w:kinsoku w:val="0"/>
              <w:overflowPunct w:val="0"/>
              <w:spacing w:before="120" w:after="120" w:line="280" w:lineRule="exact"/>
              <w:ind w:left="30"/>
              <w:jc w:val="center"/>
              <w:rPr>
                <w:rFonts w:asciiTheme="minorHAnsi" w:hAnsiTheme="minorHAnsi" w:cstheme="minorHAnsi"/>
                <w:b/>
                <w:bCs/>
                <w:sz w:val="18"/>
                <w:szCs w:val="18"/>
              </w:rPr>
            </w:pPr>
            <w:r w:rsidRPr="007F7292">
              <w:rPr>
                <w:rFonts w:asciiTheme="minorHAnsi" w:hAnsiTheme="minorHAnsi" w:cstheme="minorHAnsi"/>
                <w:b/>
                <w:bCs/>
                <w:sz w:val="18"/>
                <w:szCs w:val="18"/>
              </w:rPr>
              <w:t>79.7</w:t>
            </w:r>
          </w:p>
        </w:tc>
        <w:tc>
          <w:tcPr>
            <w:tcW w:w="997" w:type="dxa"/>
            <w:shd w:val="clear" w:color="auto" w:fill="auto"/>
            <w:vAlign w:val="center"/>
          </w:tcPr>
          <w:p w14:paraId="1B895A10" w14:textId="77777777" w:rsidR="00AE4347" w:rsidRPr="007F7292" w:rsidRDefault="00AE4347" w:rsidP="00FE03D2">
            <w:pPr>
              <w:pStyle w:val="TableParagraph"/>
              <w:kinsoku w:val="0"/>
              <w:overflowPunct w:val="0"/>
              <w:spacing w:before="120" w:after="120" w:line="280" w:lineRule="exact"/>
              <w:jc w:val="center"/>
              <w:rPr>
                <w:rFonts w:asciiTheme="minorHAnsi" w:hAnsiTheme="minorHAnsi" w:cstheme="minorHAnsi"/>
                <w:sz w:val="18"/>
                <w:szCs w:val="18"/>
              </w:rPr>
            </w:pPr>
            <w:r w:rsidRPr="007F7292">
              <w:rPr>
                <w:rFonts w:asciiTheme="minorHAnsi" w:hAnsiTheme="minorHAnsi" w:cstheme="minorHAnsi"/>
                <w:sz w:val="18"/>
                <w:szCs w:val="18"/>
              </w:rPr>
              <w:t>85.5</w:t>
            </w:r>
          </w:p>
        </w:tc>
        <w:tc>
          <w:tcPr>
            <w:tcW w:w="998" w:type="dxa"/>
            <w:shd w:val="clear" w:color="auto" w:fill="auto"/>
            <w:vAlign w:val="center"/>
          </w:tcPr>
          <w:p w14:paraId="7F50D09B" w14:textId="77777777" w:rsidR="00AE4347" w:rsidRPr="007F7292" w:rsidRDefault="00AE4347" w:rsidP="00FE03D2">
            <w:pPr>
              <w:pStyle w:val="TableParagraph"/>
              <w:kinsoku w:val="0"/>
              <w:overflowPunct w:val="0"/>
              <w:spacing w:before="120" w:after="120" w:line="280" w:lineRule="exact"/>
              <w:ind w:right="22"/>
              <w:jc w:val="center"/>
              <w:rPr>
                <w:rFonts w:asciiTheme="minorHAnsi" w:hAnsiTheme="minorHAnsi" w:cstheme="minorHAnsi"/>
                <w:sz w:val="18"/>
                <w:szCs w:val="18"/>
              </w:rPr>
            </w:pPr>
            <w:r w:rsidRPr="007F7292">
              <w:rPr>
                <w:rFonts w:asciiTheme="minorHAnsi" w:hAnsiTheme="minorHAnsi" w:cstheme="minorHAnsi"/>
                <w:sz w:val="18"/>
                <w:szCs w:val="18"/>
              </w:rPr>
              <w:t>86.7</w:t>
            </w:r>
          </w:p>
        </w:tc>
      </w:tr>
    </w:tbl>
    <w:p w14:paraId="26172A4A" w14:textId="77777777" w:rsidR="00AE4347" w:rsidRPr="007F7292" w:rsidRDefault="00AE4347" w:rsidP="00FE03D2">
      <w:pPr>
        <w:spacing w:before="120" w:after="120" w:line="280" w:lineRule="exact"/>
        <w:rPr>
          <w:rFonts w:cstheme="minorHAnsi"/>
          <w:color w:val="000000"/>
        </w:rPr>
      </w:pPr>
    </w:p>
    <w:p w14:paraId="61BE2250" w14:textId="77777777" w:rsidR="00AE4347" w:rsidRPr="007F7292" w:rsidRDefault="00AE4347" w:rsidP="00FE03D2">
      <w:pPr>
        <w:spacing w:before="120" w:after="120" w:line="280" w:lineRule="exact"/>
        <w:rPr>
          <w:rFonts w:cstheme="minorHAnsi"/>
          <w:b/>
          <w:bCs/>
          <w:color w:val="000000"/>
        </w:rPr>
      </w:pPr>
      <w:r w:rsidRPr="007F7292">
        <w:rPr>
          <w:rFonts w:cstheme="minorHAnsi"/>
          <w:b/>
          <w:bCs/>
        </w:rPr>
        <w:br w:type="page"/>
      </w:r>
    </w:p>
    <w:p w14:paraId="22EEBB73" w14:textId="5174449C" w:rsidR="00410469" w:rsidRPr="007F7292" w:rsidRDefault="00410469" w:rsidP="00FE03D2">
      <w:pPr>
        <w:pStyle w:val="Heading2"/>
        <w:spacing w:before="120" w:after="120" w:line="280" w:lineRule="exact"/>
        <w:rPr>
          <w:rFonts w:asciiTheme="minorHAnsi" w:hAnsiTheme="minorHAnsi" w:cstheme="minorHAnsi"/>
          <w:color w:val="ED7D31" w:themeColor="accent2"/>
        </w:rPr>
      </w:pPr>
      <w:r w:rsidRPr="007F7292">
        <w:rPr>
          <w:rFonts w:asciiTheme="minorHAnsi" w:hAnsiTheme="minorHAnsi" w:cstheme="minorHAnsi"/>
          <w:color w:val="ED7D31" w:themeColor="accent2"/>
        </w:rPr>
        <w:lastRenderedPageBreak/>
        <w:t xml:space="preserve">Restacking the Odds, Murdoch Children’s Research Institute 2019 </w:t>
      </w:r>
      <w:r w:rsidR="00683F47" w:rsidRPr="007F7292">
        <w:rPr>
          <w:rStyle w:val="FootnoteReference"/>
          <w:rFonts w:asciiTheme="minorHAnsi" w:hAnsiTheme="minorHAnsi" w:cstheme="minorHAnsi"/>
          <w:color w:val="ED7D31" w:themeColor="accent2"/>
        </w:rPr>
        <w:footnoteReference w:id="2"/>
      </w:r>
    </w:p>
    <w:p w14:paraId="50DA0B00" w14:textId="23BA60B3" w:rsidR="00AE4347" w:rsidRPr="007F7292" w:rsidRDefault="00AE4347" w:rsidP="00FE03D2">
      <w:pPr>
        <w:spacing w:before="120" w:after="120" w:line="280" w:lineRule="exact"/>
        <w:rPr>
          <w:rFonts w:cstheme="minorHAnsi"/>
          <w:b/>
          <w:bCs/>
        </w:rPr>
      </w:pPr>
    </w:p>
    <w:p w14:paraId="6838D864" w14:textId="32D5D85C" w:rsidR="00221C63" w:rsidRPr="007F7292" w:rsidRDefault="00221C63" w:rsidP="00FE03D2">
      <w:pPr>
        <w:spacing w:before="120" w:after="120" w:line="280" w:lineRule="exact"/>
        <w:rPr>
          <w:rFonts w:cstheme="minorHAnsi"/>
          <w:b/>
          <w:bCs/>
          <w:color w:val="ED7D31" w:themeColor="accent2"/>
        </w:rPr>
      </w:pPr>
      <w:r w:rsidRPr="007F7292">
        <w:rPr>
          <w:rFonts w:cstheme="minorHAnsi"/>
          <w:b/>
          <w:bCs/>
          <w:color w:val="ED7D31" w:themeColor="accent2"/>
        </w:rPr>
        <w:t xml:space="preserve">Early childhood </w:t>
      </w:r>
      <w:r w:rsidR="00F95B63" w:rsidRPr="007F7292">
        <w:rPr>
          <w:rFonts w:cstheme="minorHAnsi"/>
          <w:b/>
          <w:bCs/>
          <w:color w:val="ED7D31" w:themeColor="accent2"/>
          <w:sz w:val="24"/>
          <w:szCs w:val="24"/>
        </w:rPr>
        <w:t>education</w:t>
      </w:r>
      <w:r w:rsidRPr="007F7292">
        <w:rPr>
          <w:rFonts w:cstheme="minorHAnsi"/>
          <w:b/>
          <w:bCs/>
          <w:color w:val="ED7D31" w:themeColor="accent2"/>
        </w:rPr>
        <w:t xml:space="preserve"> </w:t>
      </w:r>
      <w:r w:rsidR="00F95B63" w:rsidRPr="007F7292">
        <w:rPr>
          <w:rFonts w:cstheme="minorHAnsi"/>
          <w:b/>
          <w:bCs/>
          <w:color w:val="ED7D31" w:themeColor="accent2"/>
        </w:rPr>
        <w:t>and</w:t>
      </w:r>
      <w:r w:rsidRPr="007F7292">
        <w:rPr>
          <w:rFonts w:cstheme="minorHAnsi"/>
          <w:b/>
          <w:bCs/>
          <w:color w:val="ED7D31" w:themeColor="accent2"/>
        </w:rPr>
        <w:t xml:space="preserve"> Care</w:t>
      </w:r>
    </w:p>
    <w:p w14:paraId="618C2E4D" w14:textId="573728D7" w:rsidR="00914754" w:rsidRPr="007F7292" w:rsidRDefault="00914754" w:rsidP="00FE03D2">
      <w:pPr>
        <w:spacing w:before="120" w:after="120" w:line="280" w:lineRule="exact"/>
        <w:rPr>
          <w:rFonts w:cstheme="minorHAnsi"/>
          <w:u w:val="single"/>
        </w:rPr>
      </w:pPr>
      <w:r w:rsidRPr="007F7292">
        <w:rPr>
          <w:rFonts w:cstheme="minorHAnsi"/>
          <w:u w:val="single"/>
        </w:rPr>
        <w:t>Quantity</w:t>
      </w:r>
    </w:p>
    <w:p w14:paraId="7A269525" w14:textId="423DB3B3" w:rsidR="00914754" w:rsidRPr="007F7292" w:rsidRDefault="00914754" w:rsidP="00FE03D2">
      <w:pPr>
        <w:pStyle w:val="ListParagraph"/>
        <w:numPr>
          <w:ilvl w:val="0"/>
          <w:numId w:val="3"/>
        </w:numPr>
        <w:spacing w:before="120" w:after="120" w:line="280" w:lineRule="exact"/>
        <w:rPr>
          <w:rFonts w:cstheme="minorHAnsi"/>
        </w:rPr>
      </w:pPr>
      <w:r w:rsidRPr="007F7292">
        <w:rPr>
          <w:rFonts w:cstheme="minorHAnsi"/>
        </w:rPr>
        <w:t>Sufficient to meet demand</w:t>
      </w:r>
    </w:p>
    <w:p w14:paraId="18ABF46B" w14:textId="116BF243" w:rsidR="00914754" w:rsidRPr="007F7292" w:rsidRDefault="00914754" w:rsidP="00FE03D2">
      <w:pPr>
        <w:spacing w:before="120" w:after="120" w:line="280" w:lineRule="exact"/>
        <w:rPr>
          <w:rFonts w:cstheme="minorHAnsi"/>
          <w:u w:val="single"/>
        </w:rPr>
      </w:pPr>
      <w:r w:rsidRPr="007F7292">
        <w:rPr>
          <w:rFonts w:cstheme="minorHAnsi"/>
          <w:u w:val="single"/>
        </w:rPr>
        <w:t>Quality (adjusted National Quality Standards)</w:t>
      </w:r>
    </w:p>
    <w:p w14:paraId="301E943C" w14:textId="5423A661" w:rsidR="00914754" w:rsidRPr="007F7292" w:rsidRDefault="00914754" w:rsidP="00FE03D2">
      <w:pPr>
        <w:pStyle w:val="ListParagraph"/>
        <w:numPr>
          <w:ilvl w:val="0"/>
          <w:numId w:val="3"/>
        </w:numPr>
        <w:spacing w:before="120" w:after="120" w:line="280" w:lineRule="exact"/>
        <w:rPr>
          <w:rFonts w:cstheme="minorHAnsi"/>
        </w:rPr>
      </w:pPr>
      <w:r w:rsidRPr="007F7292">
        <w:rPr>
          <w:rFonts w:cstheme="minorHAnsi"/>
        </w:rPr>
        <w:t>Higher compared to state and Australian average, and significantly higher than low SEIFA areas</w:t>
      </w:r>
    </w:p>
    <w:p w14:paraId="76B2B499" w14:textId="37BD3A4D" w:rsidR="00914754" w:rsidRPr="007F7292" w:rsidRDefault="00914754" w:rsidP="00FE03D2">
      <w:pPr>
        <w:spacing w:before="120" w:after="120" w:line="280" w:lineRule="exact"/>
        <w:rPr>
          <w:rFonts w:cstheme="minorHAnsi"/>
          <w:u w:val="single"/>
        </w:rPr>
      </w:pPr>
      <w:r w:rsidRPr="007F7292">
        <w:rPr>
          <w:rFonts w:cstheme="minorHAnsi"/>
          <w:u w:val="single"/>
        </w:rPr>
        <w:t>Participation</w:t>
      </w:r>
    </w:p>
    <w:p w14:paraId="34C90E30" w14:textId="3A508DAF" w:rsidR="003E6C41" w:rsidRPr="009C5B90" w:rsidRDefault="00F95B63" w:rsidP="00FE03D2">
      <w:pPr>
        <w:pStyle w:val="ListParagraph"/>
        <w:numPr>
          <w:ilvl w:val="0"/>
          <w:numId w:val="6"/>
        </w:numPr>
        <w:spacing w:before="120" w:after="120" w:line="280" w:lineRule="exact"/>
        <w:rPr>
          <w:rFonts w:cstheme="minorHAnsi"/>
        </w:rPr>
      </w:pPr>
      <w:r w:rsidRPr="007F7292">
        <w:rPr>
          <w:rFonts w:cstheme="minorHAnsi"/>
        </w:rPr>
        <w:t>Low levels of children attending the recommended number of hours in the year before school (2019)</w:t>
      </w:r>
    </w:p>
    <w:p w14:paraId="5EAE29F1" w14:textId="45A961C2" w:rsidR="00F95B63" w:rsidRPr="007F7292" w:rsidRDefault="00F95B63" w:rsidP="00FE03D2">
      <w:pPr>
        <w:spacing w:before="120" w:after="120" w:line="280" w:lineRule="exact"/>
        <w:rPr>
          <w:rFonts w:cstheme="minorHAnsi"/>
          <w:noProof/>
          <w:sz w:val="20"/>
          <w:szCs w:val="20"/>
        </w:rPr>
      </w:pPr>
      <w:r w:rsidRPr="007F7292">
        <w:rPr>
          <w:rFonts w:cstheme="minorHAnsi"/>
          <w:b/>
          <w:bCs/>
          <w:sz w:val="20"/>
          <w:szCs w:val="20"/>
        </w:rPr>
        <w:t>Fig 1- Percentage of children attending 15+ hours in the year</w:t>
      </w:r>
      <w:r w:rsidR="001E2071" w:rsidRPr="007F7292">
        <w:rPr>
          <w:rFonts w:cstheme="minorHAnsi"/>
          <w:b/>
          <w:bCs/>
          <w:sz w:val="20"/>
          <w:szCs w:val="20"/>
        </w:rPr>
        <w:t xml:space="preserve"> before school</w:t>
      </w:r>
      <w:r w:rsidRPr="007F7292">
        <w:rPr>
          <w:rFonts w:cstheme="minorHAnsi"/>
          <w:b/>
          <w:bCs/>
          <w:sz w:val="20"/>
          <w:szCs w:val="20"/>
        </w:rPr>
        <w:t xml:space="preserve"> </w:t>
      </w:r>
    </w:p>
    <w:p w14:paraId="296165E7" w14:textId="40C2A0D1" w:rsidR="00F95B63" w:rsidRPr="007F7292" w:rsidRDefault="00F95B63" w:rsidP="00FE03D2">
      <w:pPr>
        <w:pStyle w:val="ListParagraph"/>
        <w:numPr>
          <w:ilvl w:val="0"/>
          <w:numId w:val="6"/>
        </w:numPr>
        <w:spacing w:before="120" w:after="120" w:line="280" w:lineRule="exact"/>
        <w:rPr>
          <w:rFonts w:cstheme="minorHAnsi"/>
          <w:color w:val="000000"/>
        </w:rPr>
      </w:pPr>
      <w:r w:rsidRPr="007F7292">
        <w:rPr>
          <w:rFonts w:cstheme="minorHAnsi"/>
        </w:rPr>
        <w:t xml:space="preserve">Thirty-four percent (34%) were attending 14 hours of ECEC  </w:t>
      </w:r>
    </w:p>
    <w:p w14:paraId="19D83748" w14:textId="4469934E" w:rsidR="001E2071" w:rsidRPr="007F7292" w:rsidRDefault="00F95B63" w:rsidP="00FE03D2">
      <w:pPr>
        <w:pStyle w:val="ListParagraph"/>
        <w:numPr>
          <w:ilvl w:val="0"/>
          <w:numId w:val="6"/>
        </w:numPr>
        <w:spacing w:before="120" w:after="120" w:line="280" w:lineRule="exact"/>
        <w:rPr>
          <w:rFonts w:cstheme="minorHAnsi"/>
          <w:color w:val="000000"/>
        </w:rPr>
      </w:pPr>
      <w:r w:rsidRPr="007F7292">
        <w:rPr>
          <w:rFonts w:cstheme="minorHAnsi"/>
        </w:rPr>
        <w:t>Fourteen (14%) were attending 10-13 hours a week.</w:t>
      </w:r>
    </w:p>
    <w:p w14:paraId="2629397E" w14:textId="7EA675B2" w:rsidR="001E2071" w:rsidRPr="009C5B90" w:rsidRDefault="00EA7C49" w:rsidP="00FE03D2">
      <w:pPr>
        <w:pStyle w:val="ListParagraph"/>
        <w:numPr>
          <w:ilvl w:val="0"/>
          <w:numId w:val="6"/>
        </w:numPr>
        <w:spacing w:before="120" w:after="120" w:line="280" w:lineRule="exact"/>
        <w:rPr>
          <w:rFonts w:cstheme="minorHAnsi"/>
          <w:color w:val="000000"/>
        </w:rPr>
      </w:pPr>
      <w:r w:rsidRPr="007F7292">
        <w:rPr>
          <w:rFonts w:cstheme="minorHAnsi"/>
          <w:noProof/>
        </w:rPr>
        <w:drawing>
          <wp:anchor distT="0" distB="0" distL="114300" distR="114300" simplePos="0" relativeHeight="251659264" behindDoc="0" locked="0" layoutInCell="1" allowOverlap="1" wp14:anchorId="21D1F902" wp14:editId="42B072D3">
            <wp:simplePos x="0" y="0"/>
            <wp:positionH relativeFrom="margin">
              <wp:posOffset>142875</wp:posOffset>
            </wp:positionH>
            <wp:positionV relativeFrom="paragraph">
              <wp:posOffset>260350</wp:posOffset>
            </wp:positionV>
            <wp:extent cx="4445000" cy="2368550"/>
            <wp:effectExtent l="0" t="0" r="0" b="0"/>
            <wp:wrapTopAndBottom/>
            <wp:docPr id="4" name="Chart 4">
              <a:extLst xmlns:a="http://schemas.openxmlformats.org/drawingml/2006/main">
                <a:ext uri="{FF2B5EF4-FFF2-40B4-BE49-F238E27FC236}">
                  <a16:creationId xmlns:a16="http://schemas.microsoft.com/office/drawing/2014/main" id="{D48FD9C2-5B8F-4EE0-BA90-5BB1ECB190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E2071" w:rsidRPr="007F7292">
        <w:rPr>
          <w:rFonts w:cstheme="minorHAnsi"/>
        </w:rPr>
        <w:t>Average number of hours attending was 13.5 (kindergarten)</w:t>
      </w:r>
    </w:p>
    <w:p w14:paraId="52FE1D4E" w14:textId="77777777" w:rsidR="009C5B90" w:rsidRPr="007F7292" w:rsidRDefault="009C5B90" w:rsidP="009C5B90">
      <w:pPr>
        <w:pStyle w:val="ListParagraph"/>
        <w:spacing w:before="120" w:after="120" w:line="280" w:lineRule="exact"/>
        <w:rPr>
          <w:rFonts w:cstheme="minorHAnsi"/>
          <w:color w:val="000000"/>
        </w:rPr>
      </w:pPr>
    </w:p>
    <w:p w14:paraId="09C40E84" w14:textId="72462608" w:rsidR="0035237D" w:rsidRPr="007F7292" w:rsidRDefault="0035237D" w:rsidP="00FE03D2">
      <w:pPr>
        <w:spacing w:before="120" w:after="120" w:line="280" w:lineRule="exact"/>
        <w:rPr>
          <w:rFonts w:cstheme="minorHAnsi"/>
          <w:b/>
          <w:bCs/>
        </w:rPr>
      </w:pPr>
    </w:p>
    <w:p w14:paraId="2C15E205" w14:textId="2FD3EE6D" w:rsidR="001E2071" w:rsidRPr="007F7292" w:rsidRDefault="001E2071" w:rsidP="00FE03D2">
      <w:pPr>
        <w:spacing w:before="120" w:after="120" w:line="280" w:lineRule="exact"/>
        <w:rPr>
          <w:rFonts w:cstheme="minorHAnsi"/>
          <w:b/>
          <w:bCs/>
          <w:color w:val="ED7D31" w:themeColor="accent2"/>
          <w:sz w:val="24"/>
          <w:szCs w:val="24"/>
        </w:rPr>
      </w:pPr>
      <w:r w:rsidRPr="007F7292">
        <w:rPr>
          <w:rFonts w:cstheme="minorHAnsi"/>
          <w:b/>
          <w:bCs/>
          <w:color w:val="ED7D31" w:themeColor="accent2"/>
          <w:sz w:val="24"/>
          <w:szCs w:val="24"/>
        </w:rPr>
        <w:t>Early Years of School</w:t>
      </w:r>
    </w:p>
    <w:p w14:paraId="2BFF4825" w14:textId="0381E75E" w:rsidR="0069617C" w:rsidRPr="007F7292" w:rsidRDefault="001E2071" w:rsidP="00FE03D2">
      <w:pPr>
        <w:pStyle w:val="ListParagraph"/>
        <w:numPr>
          <w:ilvl w:val="0"/>
          <w:numId w:val="7"/>
        </w:numPr>
        <w:spacing w:before="120" w:after="120" w:line="280" w:lineRule="exact"/>
        <w:rPr>
          <w:rFonts w:cstheme="minorHAnsi"/>
        </w:rPr>
      </w:pPr>
      <w:r w:rsidRPr="007F7292">
        <w:rPr>
          <w:rFonts w:cstheme="minorHAnsi"/>
        </w:rPr>
        <w:t>Enrolled students were absent for 1</w:t>
      </w:r>
      <w:r w:rsidR="0069617C" w:rsidRPr="007F7292">
        <w:rPr>
          <w:rFonts w:cstheme="minorHAnsi"/>
        </w:rPr>
        <w:t>5</w:t>
      </w:r>
      <w:r w:rsidRPr="007F7292">
        <w:rPr>
          <w:rFonts w:cstheme="minorHAnsi"/>
        </w:rPr>
        <w:t xml:space="preserve"> days (average) of 200 school days in 2018 education and Care</w:t>
      </w:r>
      <w:r w:rsidR="0069617C" w:rsidRPr="007F7292">
        <w:rPr>
          <w:rFonts w:cstheme="minorHAnsi"/>
        </w:rPr>
        <w:t xml:space="preserve">, </w:t>
      </w:r>
    </w:p>
    <w:p w14:paraId="63FC236E" w14:textId="36DA9664" w:rsidR="001E2071" w:rsidRPr="007F7292" w:rsidRDefault="0069617C" w:rsidP="00FE03D2">
      <w:pPr>
        <w:pStyle w:val="ListParagraph"/>
        <w:numPr>
          <w:ilvl w:val="0"/>
          <w:numId w:val="7"/>
        </w:numPr>
        <w:spacing w:before="120" w:after="120" w:line="280" w:lineRule="exact"/>
        <w:rPr>
          <w:rFonts w:cstheme="minorHAnsi"/>
        </w:rPr>
      </w:pPr>
      <w:r w:rsidRPr="007F7292">
        <w:rPr>
          <w:rFonts w:cstheme="minorHAnsi"/>
        </w:rPr>
        <w:t>In the prep year this equates to over in the prep year than 90% attendance-in all 6 schools in cohort)</w:t>
      </w:r>
    </w:p>
    <w:p w14:paraId="259E12B4" w14:textId="444E5770" w:rsidR="0069617C" w:rsidRPr="007F7292" w:rsidRDefault="0069617C" w:rsidP="00FE03D2">
      <w:pPr>
        <w:pStyle w:val="ListParagraph"/>
        <w:numPr>
          <w:ilvl w:val="0"/>
          <w:numId w:val="7"/>
        </w:numPr>
        <w:spacing w:before="120" w:after="120" w:line="280" w:lineRule="exact"/>
        <w:rPr>
          <w:rFonts w:cstheme="minorHAnsi"/>
        </w:rPr>
      </w:pPr>
      <w:r w:rsidRPr="007F7292">
        <w:rPr>
          <w:rFonts w:cstheme="minorHAnsi"/>
        </w:rPr>
        <w:t>ATSI attendance was just under 90% in prep year (low levels of sick days in prep year, which rose significantly in Years 1-3)</w:t>
      </w:r>
    </w:p>
    <w:p w14:paraId="43A335A7" w14:textId="04A21DB4" w:rsidR="0035237D" w:rsidRPr="007F7292" w:rsidRDefault="0035237D" w:rsidP="00FE03D2">
      <w:pPr>
        <w:spacing w:before="120" w:after="120" w:line="280" w:lineRule="exact"/>
        <w:rPr>
          <w:rFonts w:cstheme="minorHAnsi"/>
        </w:rPr>
      </w:pPr>
      <w:r w:rsidRPr="007F7292">
        <w:rPr>
          <w:rFonts w:cstheme="minorHAnsi"/>
        </w:rPr>
        <w:br w:type="page"/>
      </w:r>
    </w:p>
    <w:p w14:paraId="1608E8C3" w14:textId="08187DAA" w:rsidR="0035237D" w:rsidRPr="007F7292" w:rsidRDefault="00CC7605" w:rsidP="00FE03D2">
      <w:pPr>
        <w:pStyle w:val="Heading2"/>
        <w:spacing w:before="120" w:after="120" w:line="280" w:lineRule="exact"/>
        <w:rPr>
          <w:rFonts w:asciiTheme="minorHAnsi" w:hAnsiTheme="minorHAnsi" w:cstheme="minorHAnsi"/>
          <w:color w:val="ED7D31" w:themeColor="accent2"/>
        </w:rPr>
      </w:pPr>
      <w:r w:rsidRPr="007F7292">
        <w:rPr>
          <w:rFonts w:asciiTheme="minorHAnsi" w:hAnsiTheme="minorHAnsi" w:cstheme="minorHAnsi"/>
          <w:color w:val="ED7D31" w:themeColor="accent2"/>
        </w:rPr>
        <w:lastRenderedPageBreak/>
        <w:t>Australian Early Development Census (AEDC)</w:t>
      </w:r>
      <w:r w:rsidR="0035237D" w:rsidRPr="007F7292">
        <w:rPr>
          <w:rFonts w:asciiTheme="minorHAnsi" w:hAnsiTheme="minorHAnsi" w:cstheme="minorHAnsi"/>
          <w:color w:val="ED7D31" w:themeColor="accent2"/>
        </w:rPr>
        <w:t xml:space="preserve"> data</w:t>
      </w:r>
      <w:r w:rsidRPr="007F7292">
        <w:rPr>
          <w:rFonts w:asciiTheme="minorHAnsi" w:hAnsiTheme="minorHAnsi" w:cstheme="minorHAnsi"/>
          <w:color w:val="ED7D31" w:themeColor="accent2"/>
        </w:rPr>
        <w:t>-</w:t>
      </w:r>
      <w:r w:rsidR="0035237D" w:rsidRPr="007F7292">
        <w:rPr>
          <w:rFonts w:asciiTheme="minorHAnsi" w:hAnsiTheme="minorHAnsi" w:cstheme="minorHAnsi"/>
          <w:color w:val="ED7D31" w:themeColor="accent2"/>
        </w:rPr>
        <w:t>2021</w:t>
      </w:r>
      <w:r w:rsidR="0084307C" w:rsidRPr="007F7292">
        <w:rPr>
          <w:rStyle w:val="FootnoteReference"/>
          <w:rFonts w:asciiTheme="minorHAnsi" w:hAnsiTheme="minorHAnsi" w:cstheme="minorHAnsi"/>
          <w:color w:val="ED7D31" w:themeColor="accent2"/>
        </w:rPr>
        <w:footnoteReference w:id="3"/>
      </w:r>
    </w:p>
    <w:p w14:paraId="6ED63FA1" w14:textId="37E79BFD" w:rsidR="0035237D" w:rsidRPr="007F7292" w:rsidRDefault="0035237D" w:rsidP="00FE03D2">
      <w:pPr>
        <w:pStyle w:val="Default"/>
        <w:spacing w:before="120" w:after="120" w:line="280" w:lineRule="exact"/>
        <w:ind w:left="142"/>
        <w:rPr>
          <w:rFonts w:asciiTheme="minorHAnsi" w:hAnsiTheme="minorHAnsi" w:cstheme="minorHAnsi"/>
          <w:sz w:val="22"/>
          <w:szCs w:val="22"/>
        </w:rPr>
      </w:pPr>
      <w:r w:rsidRPr="007F7292">
        <w:rPr>
          <w:rFonts w:asciiTheme="minorHAnsi" w:hAnsiTheme="minorHAnsi" w:cstheme="minorHAnsi"/>
          <w:sz w:val="22"/>
          <w:szCs w:val="22"/>
        </w:rPr>
        <w:t>Central Goldfield have improved on all domains since 2018</w:t>
      </w:r>
      <w:r w:rsidR="008435F9" w:rsidRPr="007F7292">
        <w:rPr>
          <w:rFonts w:asciiTheme="minorHAnsi" w:hAnsiTheme="minorHAnsi" w:cstheme="minorHAnsi"/>
          <w:sz w:val="22"/>
          <w:szCs w:val="22"/>
        </w:rPr>
        <w:t>-only 1 school</w:t>
      </w:r>
    </w:p>
    <w:p w14:paraId="2C53E592"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299AE30A"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3604B7AC"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6E070E6F"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1FC1A712"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633322FF"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3BD27916"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147C22C7"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794EE157" w14:textId="77777777" w:rsidR="0035237D" w:rsidRPr="007F7292" w:rsidRDefault="0035237D" w:rsidP="00FE03D2">
      <w:pPr>
        <w:pStyle w:val="Default"/>
        <w:spacing w:before="120" w:after="120" w:line="280" w:lineRule="exact"/>
        <w:rPr>
          <w:rFonts w:asciiTheme="minorHAnsi" w:hAnsiTheme="minorHAnsi" w:cstheme="minorHAnsi"/>
          <w:b/>
          <w:bCs/>
          <w:sz w:val="22"/>
          <w:szCs w:val="22"/>
        </w:rPr>
      </w:pPr>
    </w:p>
    <w:p w14:paraId="6227B785" w14:textId="77777777" w:rsidR="0035237D" w:rsidRPr="007F7292" w:rsidRDefault="0035237D" w:rsidP="00FE03D2">
      <w:pPr>
        <w:pStyle w:val="Default"/>
        <w:spacing w:before="120" w:after="120" w:line="280" w:lineRule="exact"/>
        <w:rPr>
          <w:rFonts w:asciiTheme="minorHAnsi" w:hAnsiTheme="minorHAnsi" w:cstheme="minorHAnsi"/>
          <w:b/>
          <w:bCs/>
        </w:rPr>
      </w:pPr>
    </w:p>
    <w:p w14:paraId="28B85F55" w14:textId="77777777" w:rsidR="0035237D" w:rsidRPr="007F7292" w:rsidRDefault="0035237D" w:rsidP="00FE03D2">
      <w:pPr>
        <w:pStyle w:val="Default"/>
        <w:spacing w:before="120" w:after="120" w:line="280" w:lineRule="exact"/>
        <w:rPr>
          <w:rFonts w:asciiTheme="minorHAnsi" w:hAnsiTheme="minorHAnsi" w:cstheme="minorHAnsi"/>
          <w:b/>
          <w:bCs/>
        </w:rPr>
      </w:pPr>
    </w:p>
    <w:p w14:paraId="442DF694" w14:textId="77777777" w:rsidR="0035237D" w:rsidRPr="007F7292" w:rsidRDefault="0035237D" w:rsidP="00FE03D2">
      <w:pPr>
        <w:pStyle w:val="Default"/>
        <w:spacing w:before="120" w:after="120" w:line="280" w:lineRule="exact"/>
        <w:rPr>
          <w:rFonts w:asciiTheme="minorHAnsi" w:hAnsiTheme="minorHAnsi" w:cstheme="minorHAnsi"/>
          <w:b/>
          <w:bCs/>
        </w:rPr>
      </w:pPr>
      <w:r w:rsidRPr="007F7292">
        <w:rPr>
          <w:rFonts w:asciiTheme="minorHAnsi" w:hAnsiTheme="minorHAnsi" w:cstheme="minorHAnsi"/>
          <w:noProof/>
        </w:rPr>
        <w:drawing>
          <wp:anchor distT="0" distB="0" distL="114300" distR="114300" simplePos="0" relativeHeight="251658240" behindDoc="0" locked="0" layoutInCell="1" allowOverlap="1" wp14:anchorId="77048D18" wp14:editId="6927F404">
            <wp:simplePos x="0" y="0"/>
            <wp:positionH relativeFrom="column">
              <wp:posOffset>0</wp:posOffset>
            </wp:positionH>
            <wp:positionV relativeFrom="paragraph">
              <wp:posOffset>-2621915</wp:posOffset>
            </wp:positionV>
            <wp:extent cx="4575175" cy="2752725"/>
            <wp:effectExtent l="0" t="0" r="0" b="0"/>
            <wp:wrapSquare wrapText="bothSides"/>
            <wp:docPr id="7" name="Chart 7">
              <a:extLst xmlns:a="http://schemas.openxmlformats.org/drawingml/2006/main">
                <a:ext uri="{FF2B5EF4-FFF2-40B4-BE49-F238E27FC236}">
                  <a16:creationId xmlns:a16="http://schemas.microsoft.com/office/drawing/2014/main" id="{EEF37B3F-91FF-4CCB-9109-CB0E9D72C0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259562C" w14:textId="77777777" w:rsidR="0035237D" w:rsidRPr="007F7292" w:rsidRDefault="0035237D" w:rsidP="00FE03D2">
      <w:pPr>
        <w:pStyle w:val="Default"/>
        <w:numPr>
          <w:ilvl w:val="0"/>
          <w:numId w:val="3"/>
        </w:numPr>
        <w:spacing w:before="120" w:after="120" w:line="280" w:lineRule="exact"/>
        <w:rPr>
          <w:rFonts w:asciiTheme="minorHAnsi" w:hAnsiTheme="minorHAnsi" w:cstheme="minorHAnsi"/>
          <w:sz w:val="22"/>
          <w:szCs w:val="22"/>
        </w:rPr>
      </w:pPr>
      <w:r w:rsidRPr="007F7292">
        <w:rPr>
          <w:rFonts w:asciiTheme="minorHAnsi" w:hAnsiTheme="minorHAnsi" w:cstheme="minorHAnsi"/>
          <w:sz w:val="22"/>
          <w:szCs w:val="22"/>
        </w:rPr>
        <w:t>Overall &gt;20% of the population is at risk or vulnerable on every domain</w:t>
      </w:r>
    </w:p>
    <w:p w14:paraId="284B97A0" w14:textId="6BBAC997" w:rsidR="0035237D" w:rsidRPr="007F7292" w:rsidRDefault="00700D7E" w:rsidP="00FE03D2">
      <w:pPr>
        <w:pStyle w:val="Default"/>
        <w:numPr>
          <w:ilvl w:val="0"/>
          <w:numId w:val="3"/>
        </w:numPr>
        <w:spacing w:before="120" w:after="120" w:line="280" w:lineRule="exact"/>
        <w:ind w:left="714" w:hanging="357"/>
        <w:rPr>
          <w:rFonts w:asciiTheme="minorHAnsi" w:hAnsiTheme="minorHAnsi" w:cstheme="minorHAnsi"/>
          <w:sz w:val="22"/>
          <w:szCs w:val="22"/>
        </w:rPr>
      </w:pPr>
      <w:r w:rsidRPr="007F7292">
        <w:rPr>
          <w:rFonts w:asciiTheme="minorHAnsi" w:hAnsiTheme="minorHAnsi" w:cstheme="minorHAnsi"/>
          <w:sz w:val="22"/>
          <w:szCs w:val="22"/>
        </w:rPr>
        <w:t>Proportion of p</w:t>
      </w:r>
      <w:r w:rsidR="0035237D" w:rsidRPr="007F7292">
        <w:rPr>
          <w:rFonts w:asciiTheme="minorHAnsi" w:hAnsiTheme="minorHAnsi" w:cstheme="minorHAnsi"/>
          <w:sz w:val="22"/>
          <w:szCs w:val="22"/>
        </w:rPr>
        <w:t xml:space="preserve">opulation vulnerable on one more </w:t>
      </w:r>
      <w:r w:rsidR="00C658F2" w:rsidRPr="007F7292">
        <w:rPr>
          <w:rFonts w:asciiTheme="minorHAnsi" w:hAnsiTheme="minorHAnsi" w:cstheme="minorHAnsi"/>
          <w:sz w:val="22"/>
          <w:szCs w:val="22"/>
        </w:rPr>
        <w:t>domain</w:t>
      </w:r>
      <w:r w:rsidR="0035237D" w:rsidRPr="007F7292">
        <w:rPr>
          <w:rFonts w:asciiTheme="minorHAnsi" w:hAnsiTheme="minorHAnsi" w:cstheme="minorHAnsi"/>
          <w:sz w:val="22"/>
          <w:szCs w:val="22"/>
        </w:rPr>
        <w:t xml:space="preserve"> (~35%) and two or more domains (25%)</w:t>
      </w:r>
    </w:p>
    <w:p w14:paraId="053662AE" w14:textId="77777777" w:rsidR="0015429B" w:rsidRPr="007F7292" w:rsidRDefault="0015429B" w:rsidP="00FE03D2">
      <w:pPr>
        <w:pStyle w:val="Default"/>
        <w:numPr>
          <w:ilvl w:val="0"/>
          <w:numId w:val="3"/>
        </w:numPr>
        <w:spacing w:before="120" w:after="120" w:line="280" w:lineRule="exact"/>
        <w:rPr>
          <w:rFonts w:asciiTheme="minorHAnsi" w:hAnsiTheme="minorHAnsi" w:cstheme="minorHAnsi"/>
          <w:sz w:val="22"/>
          <w:szCs w:val="22"/>
        </w:rPr>
      </w:pPr>
      <w:r w:rsidRPr="007F7292">
        <w:rPr>
          <w:rFonts w:asciiTheme="minorHAnsi" w:hAnsiTheme="minorHAnsi" w:cstheme="minorHAnsi"/>
          <w:sz w:val="22"/>
          <w:szCs w:val="22"/>
        </w:rPr>
        <w:t>General trend of most vulnerable has remained since 2008 (15-30% of cohort) at risk or vulnerable.</w:t>
      </w:r>
    </w:p>
    <w:p w14:paraId="0BC8523E" w14:textId="77777777" w:rsidR="00FE03D2" w:rsidRPr="007F7292" w:rsidRDefault="00FE03D2" w:rsidP="00FE03D2">
      <w:pPr>
        <w:spacing w:before="120" w:after="120" w:line="280" w:lineRule="exact"/>
        <w:rPr>
          <w:rFonts w:cstheme="minorHAnsi"/>
          <w:color w:val="000000"/>
        </w:rPr>
      </w:pPr>
    </w:p>
    <w:p w14:paraId="503ED89D" w14:textId="13DFCD01" w:rsidR="00A12FF2" w:rsidRPr="007F7292" w:rsidRDefault="00FE03D2" w:rsidP="00FE03D2">
      <w:pPr>
        <w:spacing w:before="120" w:after="120" w:line="280" w:lineRule="exact"/>
        <w:rPr>
          <w:rFonts w:cstheme="minorHAnsi"/>
          <w:color w:val="000000"/>
          <w:highlight w:val="yellow"/>
        </w:rPr>
      </w:pPr>
      <w:r w:rsidRPr="007F7292">
        <w:rPr>
          <w:rFonts w:cstheme="minorHAnsi"/>
          <w:b/>
          <w:bCs/>
          <w:color w:val="000000"/>
        </w:rPr>
        <w:t>Please note:</w:t>
      </w:r>
      <w:r w:rsidRPr="007F7292">
        <w:rPr>
          <w:rFonts w:cstheme="minorHAnsi"/>
          <w:color w:val="000000"/>
        </w:rPr>
        <w:t xml:space="preserve"> d</w:t>
      </w:r>
      <w:r w:rsidR="0015429B" w:rsidRPr="007F7292">
        <w:rPr>
          <w:rFonts w:cstheme="minorHAnsi"/>
          <w:color w:val="000000"/>
        </w:rPr>
        <w:t xml:space="preserve">ata </w:t>
      </w:r>
      <w:r w:rsidR="001777CD" w:rsidRPr="007F7292">
        <w:rPr>
          <w:rFonts w:cstheme="minorHAnsi"/>
          <w:color w:val="000000"/>
        </w:rPr>
        <w:t xml:space="preserve">only available from </w:t>
      </w:r>
      <w:r w:rsidR="0015429B" w:rsidRPr="007F7292">
        <w:rPr>
          <w:rFonts w:cstheme="minorHAnsi"/>
          <w:color w:val="000000"/>
        </w:rPr>
        <w:t>one school</w:t>
      </w:r>
      <w:r w:rsidR="00700D7E" w:rsidRPr="007F7292">
        <w:rPr>
          <w:rFonts w:cstheme="minorHAnsi"/>
          <w:color w:val="000000"/>
        </w:rPr>
        <w:t>.</w:t>
      </w:r>
    </w:p>
    <w:p w14:paraId="4C6DE6E3" w14:textId="77777777" w:rsidR="00A12FF2" w:rsidRPr="007F7292" w:rsidRDefault="00A12FF2" w:rsidP="00FE03D2">
      <w:pPr>
        <w:spacing w:before="120" w:after="120" w:line="280" w:lineRule="exact"/>
        <w:rPr>
          <w:rFonts w:cstheme="minorHAnsi"/>
          <w:color w:val="000000"/>
          <w:highlight w:val="yellow"/>
        </w:rPr>
      </w:pPr>
      <w:r w:rsidRPr="007F7292">
        <w:rPr>
          <w:rFonts w:cstheme="minorHAnsi"/>
          <w:color w:val="000000"/>
          <w:highlight w:val="yellow"/>
        </w:rPr>
        <w:br w:type="page"/>
      </w:r>
    </w:p>
    <w:p w14:paraId="6F2FD749" w14:textId="5755950B" w:rsidR="00914754" w:rsidRPr="007F7292" w:rsidRDefault="00914754" w:rsidP="00FE03D2">
      <w:pPr>
        <w:spacing w:before="120" w:after="120" w:line="280" w:lineRule="exact"/>
        <w:rPr>
          <w:rFonts w:cstheme="minorHAnsi"/>
          <w:color w:val="ED7D31" w:themeColor="accent2"/>
          <w:sz w:val="26"/>
          <w:szCs w:val="26"/>
        </w:rPr>
      </w:pPr>
      <w:r w:rsidRPr="007F7292">
        <w:rPr>
          <w:rFonts w:cstheme="minorHAnsi"/>
          <w:color w:val="ED7D31" w:themeColor="accent2"/>
          <w:sz w:val="26"/>
          <w:szCs w:val="26"/>
        </w:rPr>
        <w:lastRenderedPageBreak/>
        <w:t>Localised survey data</w:t>
      </w:r>
      <w:r w:rsidR="00596155" w:rsidRPr="007F7292">
        <w:rPr>
          <w:rFonts w:cstheme="minorHAnsi"/>
          <w:color w:val="ED7D31" w:themeColor="accent2"/>
          <w:sz w:val="26"/>
          <w:szCs w:val="26"/>
        </w:rPr>
        <w:t xml:space="preserve"> </w:t>
      </w:r>
      <w:r w:rsidR="0071758E" w:rsidRPr="007F7292">
        <w:rPr>
          <w:rStyle w:val="FootnoteReference"/>
          <w:rFonts w:cstheme="minorHAnsi"/>
          <w:color w:val="ED7D31" w:themeColor="accent2"/>
          <w:sz w:val="26"/>
          <w:szCs w:val="26"/>
        </w:rPr>
        <w:footnoteReference w:id="4"/>
      </w:r>
    </w:p>
    <w:p w14:paraId="19631145" w14:textId="48931ECB" w:rsidR="00914754" w:rsidRPr="007F7292" w:rsidRDefault="00914754" w:rsidP="00FE03D2">
      <w:pPr>
        <w:spacing w:before="120" w:after="120" w:line="280" w:lineRule="exact"/>
        <w:jc w:val="both"/>
        <w:rPr>
          <w:rFonts w:cstheme="minorHAnsi"/>
        </w:rPr>
      </w:pPr>
      <w:r w:rsidRPr="007F7292">
        <w:rPr>
          <w:rFonts w:cstheme="minorHAnsi"/>
        </w:rPr>
        <w:t xml:space="preserve">As part of the ECEC initiative, a community engagement program was undertaken with parents and carers across the Shire in May 2021 to better understand challenges and facilitators or for raising Children in Central Goldfields. Overall, 145 parents and carers participated in a comprehensive survey, 64 participated in roving interviews and 12 in a </w:t>
      </w:r>
      <w:r w:rsidR="0082741D" w:rsidRPr="007F7292">
        <w:rPr>
          <w:rFonts w:cstheme="minorHAnsi"/>
        </w:rPr>
        <w:t>in depth</w:t>
      </w:r>
      <w:r w:rsidRPr="007F7292">
        <w:rPr>
          <w:rFonts w:cstheme="minorHAnsi"/>
        </w:rPr>
        <w:t xml:space="preserve"> telephone interview.  The following information is drawn from this engagement.</w:t>
      </w:r>
    </w:p>
    <w:p w14:paraId="1DEE0AF3" w14:textId="77777777" w:rsidR="00C82AC2" w:rsidRDefault="00C82AC2" w:rsidP="00FE03D2">
      <w:pPr>
        <w:spacing w:before="120" w:after="120" w:line="280" w:lineRule="exact"/>
        <w:jc w:val="both"/>
        <w:rPr>
          <w:rFonts w:cstheme="minorHAnsi"/>
          <w:b/>
          <w:bCs/>
          <w:color w:val="ED7D31" w:themeColor="accent2"/>
          <w:sz w:val="24"/>
          <w:szCs w:val="24"/>
        </w:rPr>
      </w:pPr>
    </w:p>
    <w:p w14:paraId="089A4063" w14:textId="208EB622" w:rsidR="00914754" w:rsidRPr="007F7292" w:rsidRDefault="00914754" w:rsidP="00FE03D2">
      <w:pPr>
        <w:spacing w:before="120" w:after="120" w:line="280" w:lineRule="exact"/>
        <w:jc w:val="both"/>
        <w:rPr>
          <w:rFonts w:cstheme="minorHAnsi"/>
          <w:b/>
          <w:bCs/>
          <w:color w:val="ED7D31" w:themeColor="accent2"/>
          <w:sz w:val="24"/>
          <w:szCs w:val="24"/>
        </w:rPr>
      </w:pPr>
      <w:r w:rsidRPr="007F7292">
        <w:rPr>
          <w:rFonts w:cstheme="minorHAnsi"/>
          <w:b/>
          <w:bCs/>
          <w:color w:val="ED7D31" w:themeColor="accent2"/>
          <w:sz w:val="24"/>
          <w:szCs w:val="24"/>
        </w:rPr>
        <w:t>School Preparedness</w:t>
      </w:r>
    </w:p>
    <w:p w14:paraId="0EB1C035" w14:textId="77777777" w:rsidR="0082741D" w:rsidRPr="007F7292" w:rsidRDefault="00914754" w:rsidP="00FE03D2">
      <w:pPr>
        <w:spacing w:before="120" w:after="120" w:line="280" w:lineRule="exact"/>
        <w:jc w:val="both"/>
        <w:rPr>
          <w:rFonts w:cstheme="minorHAnsi"/>
        </w:rPr>
      </w:pPr>
      <w:r w:rsidRPr="007F7292">
        <w:rPr>
          <w:rFonts w:cstheme="minorHAnsi"/>
        </w:rPr>
        <w:t>Survey participants with children already at school were asked about their transition to school</w:t>
      </w:r>
      <w:r w:rsidR="0082741D" w:rsidRPr="007F7292">
        <w:rPr>
          <w:rFonts w:cstheme="minorHAnsi"/>
        </w:rPr>
        <w:t>.</w:t>
      </w:r>
    </w:p>
    <w:p w14:paraId="61CA77FD" w14:textId="716DEA91" w:rsidR="0082741D" w:rsidRPr="007F7292" w:rsidRDefault="0082741D" w:rsidP="00FE03D2">
      <w:pPr>
        <w:pStyle w:val="ListParagraph"/>
        <w:numPr>
          <w:ilvl w:val="0"/>
          <w:numId w:val="11"/>
        </w:numPr>
        <w:spacing w:before="120" w:after="120" w:line="280" w:lineRule="exact"/>
        <w:jc w:val="both"/>
        <w:rPr>
          <w:rFonts w:cstheme="minorHAnsi"/>
        </w:rPr>
      </w:pPr>
      <w:r w:rsidRPr="007F7292">
        <w:rPr>
          <w:rFonts w:cstheme="minorHAnsi"/>
        </w:rPr>
        <w:t xml:space="preserve">Majority </w:t>
      </w:r>
      <w:r w:rsidR="00A3170B" w:rsidRPr="007F7292">
        <w:rPr>
          <w:rFonts w:cstheme="minorHAnsi"/>
        </w:rPr>
        <w:t>of parents/carers responded child’s</w:t>
      </w:r>
      <w:r w:rsidR="00914754" w:rsidRPr="007F7292">
        <w:rPr>
          <w:rFonts w:cstheme="minorHAnsi"/>
        </w:rPr>
        <w:t xml:space="preserve"> transition to school was good</w:t>
      </w:r>
      <w:r w:rsidR="00A3170B" w:rsidRPr="007F7292">
        <w:rPr>
          <w:rFonts w:cstheme="minorHAnsi"/>
        </w:rPr>
        <w:t>.</w:t>
      </w:r>
    </w:p>
    <w:p w14:paraId="3F939D9B" w14:textId="46D5BC25" w:rsidR="00A3170B" w:rsidRPr="007F7292" w:rsidRDefault="0082741D" w:rsidP="00FE03D2">
      <w:pPr>
        <w:pStyle w:val="ListParagraph"/>
        <w:numPr>
          <w:ilvl w:val="1"/>
          <w:numId w:val="11"/>
        </w:numPr>
        <w:spacing w:before="120" w:after="120" w:line="280" w:lineRule="exact"/>
        <w:jc w:val="both"/>
        <w:rPr>
          <w:rFonts w:cstheme="minorHAnsi"/>
        </w:rPr>
      </w:pPr>
      <w:r w:rsidRPr="007F7292">
        <w:rPr>
          <w:rFonts w:cstheme="minorHAnsi"/>
        </w:rPr>
        <w:t xml:space="preserve">Some parent </w:t>
      </w:r>
      <w:r w:rsidR="00A3170B" w:rsidRPr="007F7292">
        <w:rPr>
          <w:rFonts w:cstheme="minorHAnsi"/>
        </w:rPr>
        <w:t>reported</w:t>
      </w:r>
      <w:r w:rsidRPr="007F7292">
        <w:rPr>
          <w:rFonts w:cstheme="minorHAnsi"/>
        </w:rPr>
        <w:t xml:space="preserve"> </w:t>
      </w:r>
      <w:r w:rsidR="00914754" w:rsidRPr="007F7292">
        <w:rPr>
          <w:rFonts w:cstheme="minorHAnsi"/>
        </w:rPr>
        <w:t>an ‘adjustment time</w:t>
      </w:r>
      <w:r w:rsidR="009F1A9E" w:rsidRPr="007F7292">
        <w:rPr>
          <w:rFonts w:cstheme="minorHAnsi"/>
        </w:rPr>
        <w:t>’ was</w:t>
      </w:r>
      <w:r w:rsidR="00A3170B" w:rsidRPr="007F7292">
        <w:rPr>
          <w:rFonts w:cstheme="minorHAnsi"/>
        </w:rPr>
        <w:t xml:space="preserve"> required</w:t>
      </w:r>
    </w:p>
    <w:p w14:paraId="68D0735F" w14:textId="74EED44D" w:rsidR="00A3170B" w:rsidRPr="007F7292" w:rsidRDefault="00A3170B" w:rsidP="00FE03D2">
      <w:pPr>
        <w:pStyle w:val="ListParagraph"/>
        <w:numPr>
          <w:ilvl w:val="1"/>
          <w:numId w:val="11"/>
        </w:numPr>
        <w:spacing w:before="120" w:after="120" w:line="280" w:lineRule="exact"/>
        <w:jc w:val="both"/>
        <w:rPr>
          <w:rFonts w:cstheme="minorHAnsi"/>
        </w:rPr>
      </w:pPr>
      <w:r w:rsidRPr="007F7292">
        <w:rPr>
          <w:rFonts w:cstheme="minorHAnsi"/>
        </w:rPr>
        <w:t>C</w:t>
      </w:r>
      <w:r w:rsidR="00914754" w:rsidRPr="007F7292">
        <w:rPr>
          <w:rFonts w:cstheme="minorHAnsi"/>
        </w:rPr>
        <w:t xml:space="preserve">hallenges </w:t>
      </w:r>
      <w:r w:rsidRPr="007F7292">
        <w:rPr>
          <w:rFonts w:cstheme="minorHAnsi"/>
        </w:rPr>
        <w:t xml:space="preserve">in transitioning due to </w:t>
      </w:r>
      <w:r w:rsidR="00914754" w:rsidRPr="007F7292">
        <w:rPr>
          <w:rFonts w:cstheme="minorHAnsi"/>
        </w:rPr>
        <w:t xml:space="preserve">COVID </w:t>
      </w:r>
    </w:p>
    <w:p w14:paraId="418847BD" w14:textId="77777777" w:rsidR="00A3170B" w:rsidRPr="007F7292" w:rsidRDefault="00A3170B" w:rsidP="00FE03D2">
      <w:pPr>
        <w:pStyle w:val="ListParagraph"/>
        <w:numPr>
          <w:ilvl w:val="1"/>
          <w:numId w:val="11"/>
        </w:numPr>
        <w:spacing w:before="120" w:after="120" w:line="280" w:lineRule="exact"/>
        <w:ind w:left="1434" w:hanging="357"/>
        <w:jc w:val="both"/>
        <w:rPr>
          <w:rFonts w:cstheme="minorHAnsi"/>
        </w:rPr>
      </w:pPr>
      <w:r w:rsidRPr="007F7292">
        <w:rPr>
          <w:rFonts w:cstheme="minorHAnsi"/>
        </w:rPr>
        <w:t xml:space="preserve">Challenges of </w:t>
      </w:r>
      <w:r w:rsidR="00914754" w:rsidRPr="007F7292">
        <w:rPr>
          <w:rFonts w:cstheme="minorHAnsi"/>
        </w:rPr>
        <w:t xml:space="preserve">costs </w:t>
      </w:r>
    </w:p>
    <w:p w14:paraId="4AC68952" w14:textId="2EED3815" w:rsidR="00A3170B" w:rsidRPr="007F7292" w:rsidRDefault="00A3170B" w:rsidP="00FE03D2">
      <w:pPr>
        <w:pStyle w:val="ListParagraph"/>
        <w:numPr>
          <w:ilvl w:val="1"/>
          <w:numId w:val="11"/>
        </w:numPr>
        <w:spacing w:before="120" w:after="120" w:line="280" w:lineRule="exact"/>
        <w:jc w:val="both"/>
        <w:rPr>
          <w:rFonts w:cstheme="minorHAnsi"/>
        </w:rPr>
      </w:pPr>
      <w:r w:rsidRPr="007F7292">
        <w:rPr>
          <w:rFonts w:cstheme="minorHAnsi"/>
        </w:rPr>
        <w:t xml:space="preserve">Challenges of </w:t>
      </w:r>
      <w:r w:rsidR="00914754" w:rsidRPr="007F7292">
        <w:rPr>
          <w:rFonts w:cstheme="minorHAnsi"/>
        </w:rPr>
        <w:t>having a child with additional needs</w:t>
      </w:r>
      <w:r w:rsidRPr="007F7292">
        <w:rPr>
          <w:rFonts w:cstheme="minorHAnsi"/>
        </w:rPr>
        <w:t>,</w:t>
      </w:r>
    </w:p>
    <w:p w14:paraId="20A4D1E9" w14:textId="1533081A" w:rsidR="00914754" w:rsidRPr="007F7292" w:rsidRDefault="00914754" w:rsidP="00FE03D2">
      <w:pPr>
        <w:spacing w:before="120" w:after="120" w:line="280" w:lineRule="exact"/>
        <w:jc w:val="both"/>
        <w:rPr>
          <w:rFonts w:cstheme="minorHAnsi"/>
        </w:rPr>
      </w:pPr>
      <w:r w:rsidRPr="007F7292">
        <w:rPr>
          <w:rFonts w:cstheme="minorHAnsi"/>
        </w:rPr>
        <w:t xml:space="preserve">indicating that not all families experience </w:t>
      </w:r>
      <w:r w:rsidR="00C658F2" w:rsidRPr="007F7292">
        <w:rPr>
          <w:rFonts w:cstheme="minorHAnsi"/>
        </w:rPr>
        <w:t xml:space="preserve">school </w:t>
      </w:r>
      <w:r w:rsidRPr="007F7292">
        <w:rPr>
          <w:rFonts w:cstheme="minorHAnsi"/>
        </w:rPr>
        <w:t xml:space="preserve">transition the same way. </w:t>
      </w:r>
    </w:p>
    <w:p w14:paraId="6E15971B" w14:textId="5FA0C5EF" w:rsidR="00914754" w:rsidRPr="007F7292" w:rsidRDefault="00914754" w:rsidP="00FE03D2">
      <w:pPr>
        <w:pStyle w:val="ListParagraph"/>
        <w:numPr>
          <w:ilvl w:val="0"/>
          <w:numId w:val="11"/>
        </w:numPr>
        <w:spacing w:before="120" w:after="120" w:line="280" w:lineRule="exact"/>
        <w:rPr>
          <w:rFonts w:cstheme="minorHAnsi"/>
        </w:rPr>
      </w:pPr>
      <w:r w:rsidRPr="007F7292">
        <w:rPr>
          <w:rFonts w:cstheme="minorHAnsi"/>
        </w:rPr>
        <w:t xml:space="preserve">For others, particularly for single parent families and families with children with additional needs, the experience was less positive. </w:t>
      </w:r>
    </w:p>
    <w:p w14:paraId="35D655F7" w14:textId="77777777" w:rsidR="003E6C41" w:rsidRPr="007F7292" w:rsidRDefault="003E6C41" w:rsidP="00FE03D2">
      <w:pPr>
        <w:spacing w:before="120" w:after="120" w:line="280" w:lineRule="exact"/>
        <w:rPr>
          <w:rFonts w:cstheme="minorHAnsi"/>
        </w:rPr>
      </w:pPr>
    </w:p>
    <w:p w14:paraId="4D52E13E" w14:textId="77777777" w:rsidR="00914754" w:rsidRPr="007F7292" w:rsidRDefault="00914754" w:rsidP="00FE03D2">
      <w:pPr>
        <w:spacing w:before="120" w:after="120" w:line="280" w:lineRule="exact"/>
        <w:rPr>
          <w:rFonts w:cstheme="minorHAnsi"/>
          <w:b/>
          <w:bCs/>
          <w:color w:val="ED7D31" w:themeColor="accent2"/>
          <w:sz w:val="24"/>
          <w:szCs w:val="24"/>
        </w:rPr>
      </w:pPr>
      <w:r w:rsidRPr="007F7292">
        <w:rPr>
          <w:rFonts w:cstheme="minorHAnsi"/>
          <w:b/>
          <w:bCs/>
          <w:color w:val="ED7D31" w:themeColor="accent2"/>
          <w:sz w:val="24"/>
          <w:szCs w:val="24"/>
        </w:rPr>
        <w:t>Importance of attendance</w:t>
      </w:r>
    </w:p>
    <w:p w14:paraId="7F97D9DE" w14:textId="77777777" w:rsidR="00914754" w:rsidRPr="007F7292" w:rsidRDefault="00914754" w:rsidP="00FE03D2">
      <w:pPr>
        <w:spacing w:before="120" w:after="120" w:line="280" w:lineRule="exact"/>
        <w:rPr>
          <w:rFonts w:cstheme="minorHAnsi"/>
        </w:rPr>
      </w:pPr>
      <w:r w:rsidRPr="007F7292">
        <w:rPr>
          <w:rFonts w:cstheme="minorHAnsi"/>
        </w:rPr>
        <w:t xml:space="preserve">There was strong support from parents and carers when asked about attitudes to their child(ren) attending school every day that it is available.  90% said it was either extremely or very important. </w:t>
      </w:r>
    </w:p>
    <w:p w14:paraId="7F8E0B63" w14:textId="6C4276DB" w:rsidR="00914754" w:rsidRPr="007F7292" w:rsidRDefault="00914754" w:rsidP="00FE03D2">
      <w:pPr>
        <w:spacing w:before="120" w:after="120" w:line="280" w:lineRule="exact"/>
        <w:rPr>
          <w:rFonts w:cstheme="minorHAnsi"/>
        </w:rPr>
      </w:pPr>
      <w:r w:rsidRPr="007F7292">
        <w:rPr>
          <w:rFonts w:cstheme="minorHAnsi"/>
        </w:rPr>
        <w:t xml:space="preserve">Interviews with parents and carers identified supporting and maintaining school attendance rates, reading skills, affordable public transport, and low cost/no cost after school activities were challenging. </w:t>
      </w:r>
    </w:p>
    <w:p w14:paraId="4CD69862" w14:textId="77777777" w:rsidR="003E6C41" w:rsidRPr="007F7292" w:rsidRDefault="003E6C41" w:rsidP="00FE03D2">
      <w:pPr>
        <w:spacing w:before="120" w:after="120" w:line="280" w:lineRule="exact"/>
        <w:rPr>
          <w:rFonts w:cstheme="minorHAnsi"/>
        </w:rPr>
      </w:pPr>
    </w:p>
    <w:p w14:paraId="4E12B5F5" w14:textId="77777777" w:rsidR="00914754" w:rsidRPr="007F7292" w:rsidRDefault="00914754" w:rsidP="00FE03D2">
      <w:pPr>
        <w:spacing w:before="120" w:after="120" w:line="280" w:lineRule="exact"/>
        <w:rPr>
          <w:rFonts w:cstheme="minorHAnsi"/>
          <w:b/>
          <w:bCs/>
          <w:color w:val="ED7D31" w:themeColor="accent2"/>
          <w:sz w:val="24"/>
          <w:szCs w:val="24"/>
        </w:rPr>
      </w:pPr>
      <w:r w:rsidRPr="007F7292">
        <w:rPr>
          <w:rFonts w:cstheme="minorHAnsi"/>
          <w:b/>
          <w:bCs/>
          <w:color w:val="ED7D31" w:themeColor="accent2"/>
          <w:sz w:val="24"/>
          <w:szCs w:val="24"/>
        </w:rPr>
        <w:t>School Readiness</w:t>
      </w:r>
    </w:p>
    <w:p w14:paraId="3EDB4960" w14:textId="77777777" w:rsidR="00914754" w:rsidRPr="007F7292" w:rsidRDefault="00914754" w:rsidP="00FE03D2">
      <w:pPr>
        <w:spacing w:before="120" w:after="120" w:line="280" w:lineRule="exact"/>
        <w:rPr>
          <w:rFonts w:cstheme="minorHAnsi"/>
        </w:rPr>
      </w:pPr>
      <w:r w:rsidRPr="007F7292">
        <w:rPr>
          <w:rFonts w:cstheme="minorHAnsi"/>
        </w:rPr>
        <w:t xml:space="preserve">When asked if the parent/carer and the child were prepared for the changes that starting school can bring, over half the respondents said no (13%) or unsure (38%) suggesting that ‘school-readiness’ is about both the parent/carer and the child themselves. </w:t>
      </w:r>
    </w:p>
    <w:p w14:paraId="7D9ACBC0" w14:textId="77777777" w:rsidR="00914754" w:rsidRPr="007F7292" w:rsidRDefault="00914754" w:rsidP="00FE03D2">
      <w:pPr>
        <w:spacing w:before="120" w:after="120" w:line="280" w:lineRule="exact"/>
        <w:rPr>
          <w:rFonts w:cstheme="minorHAnsi"/>
        </w:rPr>
      </w:pPr>
      <w:r w:rsidRPr="007F7292">
        <w:rPr>
          <w:rFonts w:cstheme="minorHAnsi"/>
        </w:rPr>
        <w:t>Fathers were significantly more unsure about their child’s preparedness for school which could be seen as being consistent with gendered roles within families.</w:t>
      </w:r>
    </w:p>
    <w:p w14:paraId="368789D3" w14:textId="6747D298" w:rsidR="00914754" w:rsidRPr="007F7292" w:rsidRDefault="00914754" w:rsidP="00FE03D2">
      <w:pPr>
        <w:spacing w:before="120" w:after="120" w:line="280" w:lineRule="exact"/>
        <w:rPr>
          <w:rFonts w:cstheme="minorHAnsi"/>
        </w:rPr>
      </w:pPr>
      <w:r w:rsidRPr="007F7292">
        <w:rPr>
          <w:rFonts w:cstheme="minorHAnsi"/>
        </w:rPr>
        <w:t>Twice the proportion of sole parents and parents and carers of children who had experienced trauma indicated they were not prepared.</w:t>
      </w:r>
    </w:p>
    <w:p w14:paraId="4966EF41" w14:textId="6FDD3224" w:rsidR="00B77583" w:rsidRPr="007F7292" w:rsidRDefault="00B77583" w:rsidP="00FE03D2">
      <w:pPr>
        <w:spacing w:before="120" w:after="120" w:line="280" w:lineRule="exact"/>
        <w:rPr>
          <w:rFonts w:cstheme="minorHAnsi"/>
          <w:u w:val="single"/>
        </w:rPr>
      </w:pPr>
      <w:r w:rsidRPr="007F7292">
        <w:rPr>
          <w:rFonts w:cstheme="minorHAnsi"/>
          <w:u w:val="single"/>
        </w:rPr>
        <w:t>Ideas to improve school readiness</w:t>
      </w:r>
    </w:p>
    <w:p w14:paraId="08BF2DE9" w14:textId="77777777" w:rsidR="00914754" w:rsidRPr="007F7292" w:rsidRDefault="00914754" w:rsidP="00FE03D2">
      <w:pPr>
        <w:spacing w:before="120" w:after="120" w:line="280" w:lineRule="exact"/>
        <w:rPr>
          <w:rFonts w:cstheme="minorHAnsi"/>
        </w:rPr>
      </w:pPr>
      <w:r w:rsidRPr="007F7292">
        <w:rPr>
          <w:rFonts w:cstheme="minorHAnsi"/>
        </w:rPr>
        <w:t xml:space="preserve">Respondents noted the following practical solutions when asked what things would help this transition to school. </w:t>
      </w:r>
    </w:p>
    <w:p w14:paraId="2950F759" w14:textId="0953924D" w:rsidR="00914754" w:rsidRPr="007F7292" w:rsidRDefault="00914754" w:rsidP="00FE03D2">
      <w:pPr>
        <w:numPr>
          <w:ilvl w:val="0"/>
          <w:numId w:val="1"/>
        </w:numPr>
        <w:spacing w:before="120" w:after="120" w:line="280" w:lineRule="exact"/>
        <w:contextualSpacing/>
        <w:rPr>
          <w:rFonts w:cstheme="minorHAnsi"/>
        </w:rPr>
      </w:pPr>
      <w:r w:rsidRPr="007F7292">
        <w:rPr>
          <w:rFonts w:cstheme="minorHAnsi"/>
        </w:rPr>
        <w:t xml:space="preserve">Educational and emotional support for you or your child (58%) </w:t>
      </w:r>
    </w:p>
    <w:p w14:paraId="222DD18C" w14:textId="66203F0E" w:rsidR="00914754" w:rsidRPr="007F7292" w:rsidRDefault="00914754" w:rsidP="00FE03D2">
      <w:pPr>
        <w:numPr>
          <w:ilvl w:val="0"/>
          <w:numId w:val="1"/>
        </w:numPr>
        <w:spacing w:before="120" w:after="120" w:line="280" w:lineRule="exact"/>
        <w:contextualSpacing/>
        <w:rPr>
          <w:rFonts w:cstheme="minorHAnsi"/>
        </w:rPr>
      </w:pPr>
      <w:r w:rsidRPr="007F7292">
        <w:rPr>
          <w:rFonts w:cstheme="minorHAnsi"/>
        </w:rPr>
        <w:t xml:space="preserve">More information on school and what is required from you as a parent (52%) </w:t>
      </w:r>
    </w:p>
    <w:p w14:paraId="52CCB4E3" w14:textId="7E1FE6EE" w:rsidR="00914754" w:rsidRPr="007F7292" w:rsidRDefault="00914754" w:rsidP="00FE03D2">
      <w:pPr>
        <w:numPr>
          <w:ilvl w:val="0"/>
          <w:numId w:val="1"/>
        </w:numPr>
        <w:spacing w:before="120" w:after="120" w:line="280" w:lineRule="exact"/>
        <w:contextualSpacing/>
        <w:rPr>
          <w:rFonts w:cstheme="minorHAnsi"/>
        </w:rPr>
      </w:pPr>
      <w:r w:rsidRPr="007F7292">
        <w:rPr>
          <w:rFonts w:cstheme="minorHAnsi"/>
        </w:rPr>
        <w:t xml:space="preserve">Financial support for books, uniforms etc (50%) </w:t>
      </w:r>
    </w:p>
    <w:p w14:paraId="124437D1" w14:textId="28EB396A" w:rsidR="00914754" w:rsidRPr="007F7292" w:rsidRDefault="00914754" w:rsidP="00FE03D2">
      <w:pPr>
        <w:numPr>
          <w:ilvl w:val="0"/>
          <w:numId w:val="1"/>
        </w:numPr>
        <w:spacing w:before="120" w:after="120" w:line="280" w:lineRule="exact"/>
        <w:ind w:left="714" w:hanging="357"/>
        <w:contextualSpacing/>
        <w:rPr>
          <w:rFonts w:cstheme="minorHAnsi"/>
        </w:rPr>
      </w:pPr>
      <w:r w:rsidRPr="007F7292">
        <w:rPr>
          <w:rFonts w:cstheme="minorHAnsi"/>
        </w:rPr>
        <w:t xml:space="preserve">Forming relationships with teachers and educational aides (48%) </w:t>
      </w:r>
    </w:p>
    <w:p w14:paraId="5E1E0E1D" w14:textId="2269B2D7" w:rsidR="00914754" w:rsidRPr="007F7292" w:rsidRDefault="00914754" w:rsidP="00FE03D2">
      <w:pPr>
        <w:numPr>
          <w:ilvl w:val="0"/>
          <w:numId w:val="1"/>
        </w:numPr>
        <w:spacing w:before="120" w:after="120" w:line="280" w:lineRule="exact"/>
        <w:contextualSpacing/>
        <w:rPr>
          <w:rFonts w:cstheme="minorHAnsi"/>
        </w:rPr>
      </w:pPr>
      <w:r w:rsidRPr="007F7292">
        <w:rPr>
          <w:rFonts w:cstheme="minorHAnsi"/>
        </w:rPr>
        <w:t>Support to balance new demands of school with work and family life (46%</w:t>
      </w:r>
      <w:r w:rsidR="00C658F2" w:rsidRPr="007F7292">
        <w:rPr>
          <w:rFonts w:cstheme="minorHAnsi"/>
        </w:rPr>
        <w:t>)</w:t>
      </w:r>
      <w:r w:rsidRPr="007F7292">
        <w:rPr>
          <w:rFonts w:cstheme="minorHAnsi"/>
        </w:rPr>
        <w:t xml:space="preserve"> </w:t>
      </w:r>
    </w:p>
    <w:p w14:paraId="4210496C" w14:textId="4BFEB161" w:rsidR="00914754" w:rsidRPr="007F7292" w:rsidRDefault="00914754" w:rsidP="00FE03D2">
      <w:pPr>
        <w:numPr>
          <w:ilvl w:val="0"/>
          <w:numId w:val="1"/>
        </w:numPr>
        <w:spacing w:before="120" w:after="120" w:line="280" w:lineRule="exact"/>
        <w:contextualSpacing/>
        <w:rPr>
          <w:rFonts w:cstheme="minorHAnsi"/>
        </w:rPr>
      </w:pPr>
      <w:r w:rsidRPr="007F7292">
        <w:rPr>
          <w:rFonts w:cstheme="minorHAnsi"/>
        </w:rPr>
        <w:t xml:space="preserve">Knowing other parents and feeling included (46%) </w:t>
      </w:r>
    </w:p>
    <w:p w14:paraId="05DD9ABD" w14:textId="77777777" w:rsidR="00914754" w:rsidRPr="007F7292" w:rsidRDefault="00914754" w:rsidP="00FE03D2">
      <w:pPr>
        <w:numPr>
          <w:ilvl w:val="0"/>
          <w:numId w:val="1"/>
        </w:numPr>
        <w:spacing w:before="120" w:after="120" w:line="280" w:lineRule="exact"/>
        <w:contextualSpacing/>
        <w:rPr>
          <w:rFonts w:cstheme="minorHAnsi"/>
        </w:rPr>
      </w:pPr>
      <w:r w:rsidRPr="007F7292">
        <w:rPr>
          <w:rFonts w:cstheme="minorHAnsi"/>
        </w:rPr>
        <w:t xml:space="preserve">Assistance developing and maintaining routines (30%) and </w:t>
      </w:r>
    </w:p>
    <w:p w14:paraId="2E5D1FA5" w14:textId="5694FD53" w:rsidR="002E2C5D" w:rsidRPr="007F7292" w:rsidRDefault="00914754" w:rsidP="00FE03D2">
      <w:pPr>
        <w:numPr>
          <w:ilvl w:val="0"/>
          <w:numId w:val="1"/>
        </w:numPr>
        <w:spacing w:before="120" w:after="120" w:line="280" w:lineRule="exact"/>
        <w:contextualSpacing/>
        <w:rPr>
          <w:rFonts w:cstheme="minorHAnsi"/>
        </w:rPr>
      </w:pPr>
      <w:r w:rsidRPr="007F7292">
        <w:rPr>
          <w:rFonts w:cstheme="minorHAnsi"/>
        </w:rPr>
        <w:t xml:space="preserve">Transport options/support (20%). </w:t>
      </w:r>
      <w:r w:rsidR="002E2C5D" w:rsidRPr="007F7292">
        <w:rPr>
          <w:rFonts w:cstheme="minorHAnsi"/>
        </w:rPr>
        <w:t xml:space="preserve"> </w:t>
      </w:r>
    </w:p>
    <w:sectPr w:rsidR="002E2C5D" w:rsidRPr="007F7292" w:rsidSect="00FB4F8D">
      <w:footerReference w:type="default" r:id="rId13"/>
      <w:pgSz w:w="11904" w:h="17338"/>
      <w:pgMar w:top="720" w:right="422"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BD35" w14:textId="77777777" w:rsidR="00AB5774" w:rsidRDefault="00AB5774" w:rsidP="00E75124">
      <w:pPr>
        <w:spacing w:after="0" w:line="240" w:lineRule="auto"/>
      </w:pPr>
      <w:r>
        <w:separator/>
      </w:r>
    </w:p>
  </w:endnote>
  <w:endnote w:type="continuationSeparator" w:id="0">
    <w:p w14:paraId="7697C038" w14:textId="77777777" w:rsidR="00AB5774" w:rsidRDefault="00AB5774" w:rsidP="00E7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8370" w14:textId="77777777" w:rsidR="002752FF" w:rsidRDefault="002752FF">
    <w:pPr>
      <w:pStyle w:val="Footer"/>
    </w:pPr>
  </w:p>
  <w:p w14:paraId="1528683B" w14:textId="40628A1D" w:rsidR="003E6C41" w:rsidRPr="00185F19" w:rsidRDefault="003E6C41">
    <w:pPr>
      <w:pStyle w:val="Footer"/>
      <w:rPr>
        <w:sz w:val="18"/>
        <w:szCs w:val="20"/>
      </w:rPr>
    </w:pPr>
    <w:r w:rsidRPr="00185F19">
      <w:rPr>
        <w:sz w:val="18"/>
        <w:szCs w:val="20"/>
      </w:rPr>
      <w:t xml:space="preserve">Every Child Every Chance </w:t>
    </w:r>
    <w:r w:rsidR="002752FF" w:rsidRPr="00185F19">
      <w:rPr>
        <w:sz w:val="18"/>
        <w:szCs w:val="20"/>
      </w:rPr>
      <w:t>–</w:t>
    </w:r>
    <w:r w:rsidRPr="00185F19">
      <w:rPr>
        <w:sz w:val="18"/>
        <w:szCs w:val="20"/>
      </w:rPr>
      <w:t xml:space="preserve"> </w:t>
    </w:r>
    <w:r w:rsidR="002752FF" w:rsidRPr="00185F19">
      <w:rPr>
        <w:sz w:val="18"/>
        <w:szCs w:val="20"/>
      </w:rPr>
      <w:t xml:space="preserve">Great Start </w:t>
    </w:r>
    <w:r w:rsidR="00B001BF">
      <w:rPr>
        <w:sz w:val="18"/>
        <w:szCs w:val="20"/>
      </w:rPr>
      <w:t>to</w:t>
    </w:r>
    <w:r w:rsidR="002752FF" w:rsidRPr="00185F19">
      <w:rPr>
        <w:sz w:val="18"/>
        <w:szCs w:val="20"/>
      </w:rPr>
      <w:t xml:space="preserve"> School</w:t>
    </w:r>
    <w:r w:rsidR="00D45467">
      <w:rPr>
        <w:sz w:val="18"/>
        <w:szCs w:val="20"/>
      </w:rPr>
      <w:t xml:space="preserve"> for All Kids</w:t>
    </w:r>
    <w:r w:rsidR="002752FF" w:rsidRPr="00185F19">
      <w:rPr>
        <w:sz w:val="18"/>
        <w:szCs w:val="20"/>
      </w:rPr>
      <w:t xml:space="preserve">_ </w:t>
    </w:r>
    <w:r w:rsidR="00D45467">
      <w:rPr>
        <w:sz w:val="18"/>
        <w:szCs w:val="20"/>
      </w:rPr>
      <w:t xml:space="preserve">Vision and Outcomes workshop- </w:t>
    </w:r>
    <w:r w:rsidR="002752FF" w:rsidRPr="00185F19">
      <w:rPr>
        <w:sz w:val="18"/>
        <w:szCs w:val="20"/>
      </w:rPr>
      <w:t>Data and Research</w:t>
    </w:r>
  </w:p>
  <w:p w14:paraId="644F87CA" w14:textId="77777777" w:rsidR="003E6C41" w:rsidRDefault="003E6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CBD5" w14:textId="77777777" w:rsidR="00AB5774" w:rsidRDefault="00AB5774" w:rsidP="00E75124">
      <w:pPr>
        <w:spacing w:after="0" w:line="240" w:lineRule="auto"/>
      </w:pPr>
      <w:r>
        <w:separator/>
      </w:r>
    </w:p>
  </w:footnote>
  <w:footnote w:type="continuationSeparator" w:id="0">
    <w:p w14:paraId="346620A6" w14:textId="77777777" w:rsidR="00AB5774" w:rsidRDefault="00AB5774" w:rsidP="00E75124">
      <w:pPr>
        <w:spacing w:after="0" w:line="240" w:lineRule="auto"/>
      </w:pPr>
      <w:r>
        <w:continuationSeparator/>
      </w:r>
    </w:p>
  </w:footnote>
  <w:footnote w:id="1">
    <w:p w14:paraId="56373133" w14:textId="77777777" w:rsidR="00AE4347" w:rsidRDefault="00AE4347" w:rsidP="00AE4347">
      <w:pPr>
        <w:pStyle w:val="FootnoteText"/>
      </w:pPr>
      <w:r>
        <w:rPr>
          <w:rStyle w:val="FootnoteReference"/>
        </w:rPr>
        <w:footnoteRef/>
      </w:r>
      <w:r>
        <w:t xml:space="preserve"> </w:t>
      </w:r>
      <w:r w:rsidRPr="007C59DD">
        <w:rPr>
          <w:sz w:val="18"/>
          <w:szCs w:val="18"/>
        </w:rPr>
        <w:t xml:space="preserve">Victorian State Government -Department of Education and Training (2020)-Outcomes for Victorian </w:t>
      </w:r>
      <w:r>
        <w:rPr>
          <w:sz w:val="18"/>
          <w:szCs w:val="18"/>
        </w:rPr>
        <w:t>C</w:t>
      </w:r>
      <w:r w:rsidRPr="007C59DD">
        <w:rPr>
          <w:sz w:val="18"/>
          <w:szCs w:val="18"/>
        </w:rPr>
        <w:t>hildren at School Entry-Central Goldfields</w:t>
      </w:r>
    </w:p>
  </w:footnote>
  <w:footnote w:id="2">
    <w:p w14:paraId="7478F82C" w14:textId="7D92434F" w:rsidR="00683F47" w:rsidRDefault="00683F47">
      <w:pPr>
        <w:pStyle w:val="FootnoteText"/>
      </w:pPr>
      <w:r>
        <w:rPr>
          <w:rStyle w:val="FootnoteReference"/>
        </w:rPr>
        <w:footnoteRef/>
      </w:r>
      <w:r>
        <w:t xml:space="preserve"> </w:t>
      </w:r>
      <w:r w:rsidR="00700D7E" w:rsidRPr="00700D7E">
        <w:rPr>
          <w:sz w:val="18"/>
          <w:szCs w:val="18"/>
        </w:rPr>
        <w:t>Murdoch Children’s Research Institute (2109)- Restacking the Odds-Central Goldfields Analysis.</w:t>
      </w:r>
    </w:p>
  </w:footnote>
  <w:footnote w:id="3">
    <w:p w14:paraId="3141F11B" w14:textId="3E9F16ED" w:rsidR="0084307C" w:rsidRDefault="0084307C">
      <w:pPr>
        <w:pStyle w:val="FootnoteText"/>
      </w:pPr>
      <w:r>
        <w:rPr>
          <w:rStyle w:val="FootnoteReference"/>
        </w:rPr>
        <w:footnoteRef/>
      </w:r>
      <w:r>
        <w:t xml:space="preserve"> </w:t>
      </w:r>
      <w:r w:rsidR="00337382" w:rsidRPr="00337382">
        <w:rPr>
          <w:sz w:val="18"/>
          <w:szCs w:val="18"/>
        </w:rPr>
        <w:t>Australian Early Development Census</w:t>
      </w:r>
      <w:r w:rsidR="00CC7605">
        <w:rPr>
          <w:sz w:val="18"/>
          <w:szCs w:val="18"/>
        </w:rPr>
        <w:t xml:space="preserve"> (2021)-AEDC 2021 Preliminary School Snapshot</w:t>
      </w:r>
    </w:p>
  </w:footnote>
  <w:footnote w:id="4">
    <w:p w14:paraId="5664815B" w14:textId="5037FF08" w:rsidR="0071758E" w:rsidRDefault="0071758E">
      <w:pPr>
        <w:pStyle w:val="FootnoteText"/>
      </w:pPr>
      <w:r>
        <w:rPr>
          <w:rStyle w:val="FootnoteReference"/>
        </w:rPr>
        <w:footnoteRef/>
      </w:r>
      <w:r>
        <w:t xml:space="preserve"> </w:t>
      </w:r>
      <w:r w:rsidR="007F7292">
        <w:t xml:space="preserve">Every Child, Every Chance, Parent and Carer </w:t>
      </w:r>
      <w:r w:rsidR="00C82AC2">
        <w:t>Engagement</w:t>
      </w:r>
      <w:r w:rsidR="007F7292">
        <w:t xml:space="preserve">, Go Goldfields </w:t>
      </w:r>
      <w:r w:rsidR="00596155" w:rsidRPr="00596155">
        <w:rPr>
          <w:sz w:val="18"/>
          <w:szCs w:val="18"/>
        </w:rPr>
        <w:t>202</w:t>
      </w:r>
      <w:r w:rsidR="007F7292">
        <w:rPr>
          <w:sz w:val="18"/>
          <w:szCs w:val="18"/>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93B"/>
    <w:multiLevelType w:val="hybridMultilevel"/>
    <w:tmpl w:val="93AEE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E47EC"/>
    <w:multiLevelType w:val="hybridMultilevel"/>
    <w:tmpl w:val="BC629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B5DA2"/>
    <w:multiLevelType w:val="hybridMultilevel"/>
    <w:tmpl w:val="918E8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D7387"/>
    <w:multiLevelType w:val="hybridMultilevel"/>
    <w:tmpl w:val="94D66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786DC7"/>
    <w:multiLevelType w:val="hybridMultilevel"/>
    <w:tmpl w:val="7F3C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72576"/>
    <w:multiLevelType w:val="hybridMultilevel"/>
    <w:tmpl w:val="A192C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99055D"/>
    <w:multiLevelType w:val="hybridMultilevel"/>
    <w:tmpl w:val="0D607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67527C"/>
    <w:multiLevelType w:val="hybridMultilevel"/>
    <w:tmpl w:val="69AE909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37C2E96"/>
    <w:multiLevelType w:val="hybridMultilevel"/>
    <w:tmpl w:val="4198D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2F0F56"/>
    <w:multiLevelType w:val="hybridMultilevel"/>
    <w:tmpl w:val="D250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040E51"/>
    <w:multiLevelType w:val="hybridMultilevel"/>
    <w:tmpl w:val="BC988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7"/>
  </w:num>
  <w:num w:numId="5">
    <w:abstractNumId w:val="3"/>
  </w:num>
  <w:num w:numId="6">
    <w:abstractNumId w:val="0"/>
  </w:num>
  <w:num w:numId="7">
    <w:abstractNumId w:val="4"/>
  </w:num>
  <w:num w:numId="8">
    <w:abstractNumId w:val="2"/>
  </w:num>
  <w:num w:numId="9">
    <w:abstractNumId w:val="5"/>
  </w:num>
  <w:num w:numId="10">
    <w:abstractNumId w:val="1"/>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69"/>
    <w:rsid w:val="00016071"/>
    <w:rsid w:val="00021FAA"/>
    <w:rsid w:val="00033EE1"/>
    <w:rsid w:val="0004337B"/>
    <w:rsid w:val="00060E8C"/>
    <w:rsid w:val="00070AB1"/>
    <w:rsid w:val="00073DF6"/>
    <w:rsid w:val="0009191F"/>
    <w:rsid w:val="000A5D40"/>
    <w:rsid w:val="000A5FF7"/>
    <w:rsid w:val="000A6654"/>
    <w:rsid w:val="000A76A2"/>
    <w:rsid w:val="000C2604"/>
    <w:rsid w:val="000D1A8A"/>
    <w:rsid w:val="000D1D4C"/>
    <w:rsid w:val="000D3D56"/>
    <w:rsid w:val="000D6D7F"/>
    <w:rsid w:val="000E1B4E"/>
    <w:rsid w:val="000F24AA"/>
    <w:rsid w:val="0012491E"/>
    <w:rsid w:val="0012723B"/>
    <w:rsid w:val="00131B9D"/>
    <w:rsid w:val="00146E0D"/>
    <w:rsid w:val="0015429B"/>
    <w:rsid w:val="00154844"/>
    <w:rsid w:val="001625EB"/>
    <w:rsid w:val="00174103"/>
    <w:rsid w:val="001777CD"/>
    <w:rsid w:val="00180C97"/>
    <w:rsid w:val="00185F19"/>
    <w:rsid w:val="001956F4"/>
    <w:rsid w:val="001A27A1"/>
    <w:rsid w:val="001A601E"/>
    <w:rsid w:val="001C677D"/>
    <w:rsid w:val="001E2071"/>
    <w:rsid w:val="001E2205"/>
    <w:rsid w:val="001F7F24"/>
    <w:rsid w:val="00215E11"/>
    <w:rsid w:val="002177DB"/>
    <w:rsid w:val="00221C63"/>
    <w:rsid w:val="002245ED"/>
    <w:rsid w:val="002263D5"/>
    <w:rsid w:val="00243A62"/>
    <w:rsid w:val="00243D38"/>
    <w:rsid w:val="0025526A"/>
    <w:rsid w:val="00255552"/>
    <w:rsid w:val="00257BB9"/>
    <w:rsid w:val="002752FF"/>
    <w:rsid w:val="002A71AC"/>
    <w:rsid w:val="002B1EF5"/>
    <w:rsid w:val="002B518E"/>
    <w:rsid w:val="002D463E"/>
    <w:rsid w:val="002E2C5D"/>
    <w:rsid w:val="002F5FE7"/>
    <w:rsid w:val="003014CC"/>
    <w:rsid w:val="00306620"/>
    <w:rsid w:val="00332605"/>
    <w:rsid w:val="00337382"/>
    <w:rsid w:val="003429F3"/>
    <w:rsid w:val="0035237D"/>
    <w:rsid w:val="00353C00"/>
    <w:rsid w:val="00362B03"/>
    <w:rsid w:val="00370304"/>
    <w:rsid w:val="00371A13"/>
    <w:rsid w:val="00376785"/>
    <w:rsid w:val="00385E4A"/>
    <w:rsid w:val="00392CA1"/>
    <w:rsid w:val="003E3BE8"/>
    <w:rsid w:val="003E6C41"/>
    <w:rsid w:val="003F0382"/>
    <w:rsid w:val="00406421"/>
    <w:rsid w:val="00410469"/>
    <w:rsid w:val="00412F32"/>
    <w:rsid w:val="00415263"/>
    <w:rsid w:val="00433595"/>
    <w:rsid w:val="00447E76"/>
    <w:rsid w:val="00460A91"/>
    <w:rsid w:val="00470C66"/>
    <w:rsid w:val="00483D7E"/>
    <w:rsid w:val="00494944"/>
    <w:rsid w:val="004A1FAE"/>
    <w:rsid w:val="004A7A5F"/>
    <w:rsid w:val="004B567F"/>
    <w:rsid w:val="004C2DF5"/>
    <w:rsid w:val="004D5072"/>
    <w:rsid w:val="004E24D4"/>
    <w:rsid w:val="004E745D"/>
    <w:rsid w:val="004F5640"/>
    <w:rsid w:val="00500749"/>
    <w:rsid w:val="005015A7"/>
    <w:rsid w:val="00524FA9"/>
    <w:rsid w:val="00536DEE"/>
    <w:rsid w:val="005376C0"/>
    <w:rsid w:val="00552979"/>
    <w:rsid w:val="00574238"/>
    <w:rsid w:val="00582577"/>
    <w:rsid w:val="00591418"/>
    <w:rsid w:val="00596155"/>
    <w:rsid w:val="005974F5"/>
    <w:rsid w:val="00597630"/>
    <w:rsid w:val="005B47AB"/>
    <w:rsid w:val="005D100C"/>
    <w:rsid w:val="005D67C6"/>
    <w:rsid w:val="00612CC3"/>
    <w:rsid w:val="006152F8"/>
    <w:rsid w:val="0062731B"/>
    <w:rsid w:val="00632C28"/>
    <w:rsid w:val="006355D8"/>
    <w:rsid w:val="00642277"/>
    <w:rsid w:val="006517C6"/>
    <w:rsid w:val="00660361"/>
    <w:rsid w:val="006652A5"/>
    <w:rsid w:val="00674708"/>
    <w:rsid w:val="00683011"/>
    <w:rsid w:val="00683F47"/>
    <w:rsid w:val="0069617C"/>
    <w:rsid w:val="00696273"/>
    <w:rsid w:val="00696E93"/>
    <w:rsid w:val="006A378F"/>
    <w:rsid w:val="006B569D"/>
    <w:rsid w:val="006D0E6A"/>
    <w:rsid w:val="006D42E1"/>
    <w:rsid w:val="006D5BB2"/>
    <w:rsid w:val="006E68AC"/>
    <w:rsid w:val="006F34EB"/>
    <w:rsid w:val="006F6A24"/>
    <w:rsid w:val="00700D7E"/>
    <w:rsid w:val="00713DA2"/>
    <w:rsid w:val="00715C52"/>
    <w:rsid w:val="0071758E"/>
    <w:rsid w:val="0073116C"/>
    <w:rsid w:val="00745CD6"/>
    <w:rsid w:val="00750135"/>
    <w:rsid w:val="00751BFA"/>
    <w:rsid w:val="00752B18"/>
    <w:rsid w:val="00756D78"/>
    <w:rsid w:val="00765171"/>
    <w:rsid w:val="00765F83"/>
    <w:rsid w:val="007812D4"/>
    <w:rsid w:val="0078238A"/>
    <w:rsid w:val="0079427D"/>
    <w:rsid w:val="007B3E19"/>
    <w:rsid w:val="007C59DD"/>
    <w:rsid w:val="007E1AC5"/>
    <w:rsid w:val="007F7292"/>
    <w:rsid w:val="008024B5"/>
    <w:rsid w:val="0082385B"/>
    <w:rsid w:val="00823B6E"/>
    <w:rsid w:val="0082741D"/>
    <w:rsid w:val="008329B8"/>
    <w:rsid w:val="008343A0"/>
    <w:rsid w:val="0084307C"/>
    <w:rsid w:val="008435F9"/>
    <w:rsid w:val="00852944"/>
    <w:rsid w:val="00855E20"/>
    <w:rsid w:val="00856260"/>
    <w:rsid w:val="00862043"/>
    <w:rsid w:val="008748B6"/>
    <w:rsid w:val="008830DA"/>
    <w:rsid w:val="00885B5A"/>
    <w:rsid w:val="008869E0"/>
    <w:rsid w:val="00887314"/>
    <w:rsid w:val="008A08AB"/>
    <w:rsid w:val="008A1FE7"/>
    <w:rsid w:val="008A6519"/>
    <w:rsid w:val="008B1AF0"/>
    <w:rsid w:val="008B36E1"/>
    <w:rsid w:val="008D63E2"/>
    <w:rsid w:val="00914083"/>
    <w:rsid w:val="00914754"/>
    <w:rsid w:val="0092317F"/>
    <w:rsid w:val="0092341F"/>
    <w:rsid w:val="009366EA"/>
    <w:rsid w:val="00937B28"/>
    <w:rsid w:val="00941809"/>
    <w:rsid w:val="00942FF4"/>
    <w:rsid w:val="009455FE"/>
    <w:rsid w:val="00946E04"/>
    <w:rsid w:val="00951BFB"/>
    <w:rsid w:val="00955A20"/>
    <w:rsid w:val="00955ABE"/>
    <w:rsid w:val="00985678"/>
    <w:rsid w:val="0099185D"/>
    <w:rsid w:val="00992F41"/>
    <w:rsid w:val="009A2970"/>
    <w:rsid w:val="009A56AA"/>
    <w:rsid w:val="009C5B90"/>
    <w:rsid w:val="009D21E7"/>
    <w:rsid w:val="009E21F9"/>
    <w:rsid w:val="009E419C"/>
    <w:rsid w:val="009F1A9E"/>
    <w:rsid w:val="00A11CF3"/>
    <w:rsid w:val="00A12FF2"/>
    <w:rsid w:val="00A3170B"/>
    <w:rsid w:val="00A329E5"/>
    <w:rsid w:val="00A429F8"/>
    <w:rsid w:val="00A74E90"/>
    <w:rsid w:val="00A81D1E"/>
    <w:rsid w:val="00A923B0"/>
    <w:rsid w:val="00A92580"/>
    <w:rsid w:val="00A9353E"/>
    <w:rsid w:val="00A97AB5"/>
    <w:rsid w:val="00AA3FE3"/>
    <w:rsid w:val="00AB03DF"/>
    <w:rsid w:val="00AB5774"/>
    <w:rsid w:val="00AD2AE3"/>
    <w:rsid w:val="00AE4347"/>
    <w:rsid w:val="00AE47DA"/>
    <w:rsid w:val="00B001BF"/>
    <w:rsid w:val="00B00DA9"/>
    <w:rsid w:val="00B14463"/>
    <w:rsid w:val="00B223B8"/>
    <w:rsid w:val="00B25DFE"/>
    <w:rsid w:val="00B40990"/>
    <w:rsid w:val="00B4460B"/>
    <w:rsid w:val="00B47D1D"/>
    <w:rsid w:val="00B5315E"/>
    <w:rsid w:val="00B739F6"/>
    <w:rsid w:val="00B77583"/>
    <w:rsid w:val="00B87546"/>
    <w:rsid w:val="00B90B27"/>
    <w:rsid w:val="00B94377"/>
    <w:rsid w:val="00BA0DC2"/>
    <w:rsid w:val="00BB0EF8"/>
    <w:rsid w:val="00BD4F6D"/>
    <w:rsid w:val="00BE0E6E"/>
    <w:rsid w:val="00BF2C5B"/>
    <w:rsid w:val="00C22F7B"/>
    <w:rsid w:val="00C247BE"/>
    <w:rsid w:val="00C30004"/>
    <w:rsid w:val="00C34437"/>
    <w:rsid w:val="00C35306"/>
    <w:rsid w:val="00C430ED"/>
    <w:rsid w:val="00C63EE2"/>
    <w:rsid w:val="00C658F2"/>
    <w:rsid w:val="00C65FC5"/>
    <w:rsid w:val="00C82AC2"/>
    <w:rsid w:val="00C97836"/>
    <w:rsid w:val="00CC7605"/>
    <w:rsid w:val="00CE7D92"/>
    <w:rsid w:val="00CF7F67"/>
    <w:rsid w:val="00D0527E"/>
    <w:rsid w:val="00D11BF3"/>
    <w:rsid w:val="00D238E5"/>
    <w:rsid w:val="00D3630F"/>
    <w:rsid w:val="00D41B47"/>
    <w:rsid w:val="00D45467"/>
    <w:rsid w:val="00D53FDD"/>
    <w:rsid w:val="00D54DEA"/>
    <w:rsid w:val="00D71218"/>
    <w:rsid w:val="00D7247A"/>
    <w:rsid w:val="00D764BD"/>
    <w:rsid w:val="00DA210A"/>
    <w:rsid w:val="00DA6045"/>
    <w:rsid w:val="00DA7120"/>
    <w:rsid w:val="00DB1E3D"/>
    <w:rsid w:val="00DF4689"/>
    <w:rsid w:val="00E10909"/>
    <w:rsid w:val="00E175BE"/>
    <w:rsid w:val="00E4207F"/>
    <w:rsid w:val="00E5164A"/>
    <w:rsid w:val="00E56703"/>
    <w:rsid w:val="00E57046"/>
    <w:rsid w:val="00E75124"/>
    <w:rsid w:val="00E76788"/>
    <w:rsid w:val="00E8617F"/>
    <w:rsid w:val="00E94A38"/>
    <w:rsid w:val="00EA7C49"/>
    <w:rsid w:val="00EB624A"/>
    <w:rsid w:val="00ED16A4"/>
    <w:rsid w:val="00EE37F5"/>
    <w:rsid w:val="00EF1804"/>
    <w:rsid w:val="00EF5677"/>
    <w:rsid w:val="00F0363F"/>
    <w:rsid w:val="00F230EF"/>
    <w:rsid w:val="00F24DF4"/>
    <w:rsid w:val="00F365D9"/>
    <w:rsid w:val="00F44268"/>
    <w:rsid w:val="00F45F49"/>
    <w:rsid w:val="00F50F8B"/>
    <w:rsid w:val="00F6506C"/>
    <w:rsid w:val="00F6677C"/>
    <w:rsid w:val="00F74B79"/>
    <w:rsid w:val="00F82EB4"/>
    <w:rsid w:val="00F86A02"/>
    <w:rsid w:val="00F95B63"/>
    <w:rsid w:val="00F97D39"/>
    <w:rsid w:val="00FA323E"/>
    <w:rsid w:val="00FB4F8D"/>
    <w:rsid w:val="00FB7E32"/>
    <w:rsid w:val="00FC10E6"/>
    <w:rsid w:val="00FC64A7"/>
    <w:rsid w:val="00FC72A1"/>
    <w:rsid w:val="00FE03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4DD8"/>
  <w15:chartTrackingRefBased/>
  <w15:docId w15:val="{2B5FA00C-05A8-418F-B0C3-ABEF1019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4B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4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046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4A7A5F"/>
    <w:pPr>
      <w:ind w:left="720"/>
      <w:contextualSpacing/>
    </w:pPr>
  </w:style>
  <w:style w:type="table" w:styleId="TableGrid">
    <w:name w:val="Table Grid"/>
    <w:basedOn w:val="TableNormal"/>
    <w:uiPriority w:val="59"/>
    <w:rsid w:val="00AA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5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124"/>
    <w:rPr>
      <w:sz w:val="20"/>
      <w:szCs w:val="20"/>
    </w:rPr>
  </w:style>
  <w:style w:type="character" w:styleId="FootnoteReference">
    <w:name w:val="footnote reference"/>
    <w:basedOn w:val="DefaultParagraphFont"/>
    <w:uiPriority w:val="99"/>
    <w:semiHidden/>
    <w:unhideWhenUsed/>
    <w:rsid w:val="00E75124"/>
    <w:rPr>
      <w:vertAlign w:val="superscript"/>
    </w:rPr>
  </w:style>
  <w:style w:type="character" w:styleId="CommentReference">
    <w:name w:val="annotation reference"/>
    <w:basedOn w:val="DefaultParagraphFont"/>
    <w:uiPriority w:val="99"/>
    <w:semiHidden/>
    <w:unhideWhenUsed/>
    <w:rsid w:val="001E2205"/>
    <w:rPr>
      <w:sz w:val="16"/>
      <w:szCs w:val="16"/>
    </w:rPr>
  </w:style>
  <w:style w:type="paragraph" w:styleId="CommentText">
    <w:name w:val="annotation text"/>
    <w:basedOn w:val="Normal"/>
    <w:link w:val="CommentTextChar"/>
    <w:uiPriority w:val="99"/>
    <w:semiHidden/>
    <w:unhideWhenUsed/>
    <w:rsid w:val="001E2205"/>
    <w:pPr>
      <w:spacing w:line="240" w:lineRule="auto"/>
    </w:pPr>
    <w:rPr>
      <w:sz w:val="20"/>
      <w:szCs w:val="20"/>
    </w:rPr>
  </w:style>
  <w:style w:type="character" w:customStyle="1" w:styleId="CommentTextChar">
    <w:name w:val="Comment Text Char"/>
    <w:basedOn w:val="DefaultParagraphFont"/>
    <w:link w:val="CommentText"/>
    <w:uiPriority w:val="99"/>
    <w:semiHidden/>
    <w:rsid w:val="001E2205"/>
    <w:rPr>
      <w:sz w:val="20"/>
      <w:szCs w:val="20"/>
    </w:rPr>
  </w:style>
  <w:style w:type="paragraph" w:styleId="CommentSubject">
    <w:name w:val="annotation subject"/>
    <w:basedOn w:val="CommentText"/>
    <w:next w:val="CommentText"/>
    <w:link w:val="CommentSubjectChar"/>
    <w:uiPriority w:val="99"/>
    <w:semiHidden/>
    <w:unhideWhenUsed/>
    <w:rsid w:val="001E2205"/>
    <w:rPr>
      <w:b/>
      <w:bCs/>
    </w:rPr>
  </w:style>
  <w:style w:type="character" w:customStyle="1" w:styleId="CommentSubjectChar">
    <w:name w:val="Comment Subject Char"/>
    <w:basedOn w:val="CommentTextChar"/>
    <w:link w:val="CommentSubject"/>
    <w:uiPriority w:val="99"/>
    <w:semiHidden/>
    <w:rsid w:val="001E2205"/>
    <w:rPr>
      <w:b/>
      <w:bCs/>
      <w:sz w:val="20"/>
      <w:szCs w:val="20"/>
    </w:rPr>
  </w:style>
  <w:style w:type="character" w:customStyle="1" w:styleId="Heading1Char">
    <w:name w:val="Heading 1 Char"/>
    <w:basedOn w:val="DefaultParagraphFont"/>
    <w:link w:val="Heading1"/>
    <w:uiPriority w:val="9"/>
    <w:rsid w:val="00C247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4B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4754"/>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43A62"/>
    <w:pPr>
      <w:widowControl w:val="0"/>
      <w:autoSpaceDE w:val="0"/>
      <w:autoSpaceDN w:val="0"/>
      <w:adjustRightInd w:val="0"/>
      <w:spacing w:after="0" w:line="240" w:lineRule="auto"/>
    </w:pPr>
    <w:rPr>
      <w:rFonts w:ascii="Times New Roman" w:eastAsiaTheme="minorEastAsia" w:hAnsi="Times New Roman" w:cs="Times New Roman"/>
      <w:sz w:val="24"/>
      <w:szCs w:val="24"/>
      <w:lang w:eastAsia="en-AU"/>
    </w:rPr>
  </w:style>
  <w:style w:type="paragraph" w:customStyle="1" w:styleId="TableHead">
    <w:name w:val="Table Head"/>
    <w:basedOn w:val="Normal"/>
    <w:qFormat/>
    <w:rsid w:val="00955ABE"/>
    <w:pPr>
      <w:spacing w:after="120" w:line="240" w:lineRule="auto"/>
    </w:pPr>
    <w:rPr>
      <w:b/>
      <w:color w:val="FFFFFF" w:themeColor="background1"/>
      <w:szCs w:val="24"/>
    </w:rPr>
  </w:style>
  <w:style w:type="paragraph" w:styleId="Footer">
    <w:name w:val="footer"/>
    <w:basedOn w:val="Normal"/>
    <w:link w:val="FooterChar"/>
    <w:uiPriority w:val="99"/>
    <w:unhideWhenUsed/>
    <w:rsid w:val="00955ABE"/>
    <w:pPr>
      <w:tabs>
        <w:tab w:val="center" w:pos="4513"/>
        <w:tab w:val="right" w:pos="9026"/>
      </w:tabs>
      <w:spacing w:after="120" w:line="240" w:lineRule="auto"/>
    </w:pPr>
    <w:rPr>
      <w:szCs w:val="24"/>
      <w:lang w:val="en-GB"/>
    </w:rPr>
  </w:style>
  <w:style w:type="character" w:customStyle="1" w:styleId="FooterChar">
    <w:name w:val="Footer Char"/>
    <w:basedOn w:val="DefaultParagraphFont"/>
    <w:link w:val="Footer"/>
    <w:uiPriority w:val="99"/>
    <w:rsid w:val="00955ABE"/>
    <w:rPr>
      <w:szCs w:val="24"/>
      <w:lang w:val="en-GB"/>
    </w:rPr>
  </w:style>
  <w:style w:type="paragraph" w:styleId="Header">
    <w:name w:val="header"/>
    <w:basedOn w:val="Normal"/>
    <w:link w:val="HeaderChar"/>
    <w:uiPriority w:val="99"/>
    <w:unhideWhenUsed/>
    <w:rsid w:val="003E6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Sheet1!$C$3</c:f>
              <c:strCache>
                <c:ptCount val="1"/>
              </c:strCache>
            </c:strRef>
          </c:tx>
          <c:spPr>
            <a:solidFill>
              <a:schemeClr val="accent1"/>
            </a:solidFill>
            <a:ln>
              <a:noFill/>
            </a:ln>
            <a:effectLst/>
          </c:spPr>
          <c:invertIfNegative val="0"/>
          <c:cat>
            <c:strRef>
              <c:f>Sheet1!$B$4:$B$7</c:f>
              <c:strCache>
                <c:ptCount val="4"/>
                <c:pt idx="0">
                  <c:v>Total </c:v>
                </c:pt>
                <c:pt idx="1">
                  <c:v>ATSI (n=12)</c:v>
                </c:pt>
                <c:pt idx="2">
                  <c:v>Disability (n=18)</c:v>
                </c:pt>
                <c:pt idx="3">
                  <c:v>HCC (n=60)</c:v>
                </c:pt>
              </c:strCache>
            </c:strRef>
          </c:cat>
          <c:val>
            <c:numRef>
              <c:f>Sheet1!$C$4:$C$7</c:f>
            </c:numRef>
          </c:val>
          <c:extLst>
            <c:ext xmlns:c16="http://schemas.microsoft.com/office/drawing/2014/chart" uri="{C3380CC4-5D6E-409C-BE32-E72D297353CC}">
              <c16:uniqueId val="{00000000-5FB7-42DC-98C8-6A160BFEBB74}"/>
            </c:ext>
          </c:extLst>
        </c:ser>
        <c:ser>
          <c:idx val="1"/>
          <c:order val="1"/>
          <c:tx>
            <c:strRef>
              <c:f>Sheet1!$D$3</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Total </c:v>
                </c:pt>
                <c:pt idx="1">
                  <c:v>ATSI (n=12)</c:v>
                </c:pt>
                <c:pt idx="2">
                  <c:v>Disability (n=18)</c:v>
                </c:pt>
                <c:pt idx="3">
                  <c:v>HCC (n=60)</c:v>
                </c:pt>
              </c:strCache>
            </c:strRef>
          </c:cat>
          <c:val>
            <c:numRef>
              <c:f>Sheet1!$D$4:$D$7</c:f>
              <c:numCache>
                <c:formatCode>0%</c:formatCode>
                <c:ptCount val="4"/>
                <c:pt idx="0">
                  <c:v>0.28999999999999998</c:v>
                </c:pt>
                <c:pt idx="1">
                  <c:v>0.5</c:v>
                </c:pt>
                <c:pt idx="2">
                  <c:v>0.28000000000000003</c:v>
                </c:pt>
                <c:pt idx="3">
                  <c:v>0.37</c:v>
                </c:pt>
              </c:numCache>
            </c:numRef>
          </c:val>
          <c:extLst>
            <c:ext xmlns:c16="http://schemas.microsoft.com/office/drawing/2014/chart" uri="{C3380CC4-5D6E-409C-BE32-E72D297353CC}">
              <c16:uniqueId val="{00000001-5FB7-42DC-98C8-6A160BFEBB74}"/>
            </c:ext>
          </c:extLst>
        </c:ser>
        <c:dLbls>
          <c:showLegendKey val="0"/>
          <c:showVal val="0"/>
          <c:showCatName val="0"/>
          <c:showSerName val="0"/>
          <c:showPercent val="0"/>
          <c:showBubbleSize val="0"/>
        </c:dLbls>
        <c:gapWidth val="219"/>
        <c:overlap val="-27"/>
        <c:axId val="651857231"/>
        <c:axId val="651854319"/>
      </c:barChart>
      <c:catAx>
        <c:axId val="65185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854319"/>
        <c:crosses val="autoZero"/>
        <c:auto val="1"/>
        <c:lblAlgn val="ctr"/>
        <c:lblOffset val="100"/>
        <c:noMultiLvlLbl val="0"/>
      </c:catAx>
      <c:valAx>
        <c:axId val="6518543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85723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Sheet1!$B$34</c:f>
              <c:strCache>
                <c:ptCount val="1"/>
                <c:pt idx="0">
                  <c:v>On track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Sheet1!$A$35:$A$39</c:f>
              <c:strCache>
                <c:ptCount val="5"/>
                <c:pt idx="0">
                  <c:v>Physical health and wellbeing</c:v>
                </c:pt>
                <c:pt idx="1">
                  <c:v>Social competence</c:v>
                </c:pt>
                <c:pt idx="2">
                  <c:v>Emotional maturity</c:v>
                </c:pt>
                <c:pt idx="3">
                  <c:v>Language and cognitive skills</c:v>
                </c:pt>
                <c:pt idx="4">
                  <c:v>Communication skills and general knowledge</c:v>
                </c:pt>
              </c:strCache>
            </c:strRef>
          </c:cat>
          <c:val>
            <c:numRef>
              <c:f>Sheet1!$B$35:$B$39</c:f>
              <c:numCache>
                <c:formatCode>0%</c:formatCode>
                <c:ptCount val="5"/>
                <c:pt idx="0">
                  <c:v>0.8</c:v>
                </c:pt>
                <c:pt idx="1">
                  <c:v>0.6</c:v>
                </c:pt>
                <c:pt idx="2">
                  <c:v>0.6</c:v>
                </c:pt>
                <c:pt idx="3">
                  <c:v>0.8</c:v>
                </c:pt>
                <c:pt idx="4">
                  <c:v>0.6</c:v>
                </c:pt>
              </c:numCache>
            </c:numRef>
          </c:val>
          <c:extLst>
            <c:ext xmlns:c16="http://schemas.microsoft.com/office/drawing/2014/chart" uri="{C3380CC4-5D6E-409C-BE32-E72D297353CC}">
              <c16:uniqueId val="{00000000-4531-4BB3-919E-091E65A3DD0F}"/>
            </c:ext>
          </c:extLst>
        </c:ser>
        <c:ser>
          <c:idx val="1"/>
          <c:order val="1"/>
          <c:tx>
            <c:strRef>
              <c:f>Sheet1!$C$34</c:f>
              <c:strCache>
                <c:ptCount val="1"/>
              </c:strCache>
            </c:strRef>
          </c:tx>
          <c:spPr>
            <a:solidFill>
              <a:schemeClr val="accent2"/>
            </a:solidFill>
            <a:ln>
              <a:noFill/>
            </a:ln>
            <a:effectLst/>
          </c:spPr>
          <c:invertIfNegative val="0"/>
          <c:cat>
            <c:strRef>
              <c:f>Sheet1!$A$35:$A$39</c:f>
              <c:strCache>
                <c:ptCount val="5"/>
                <c:pt idx="0">
                  <c:v>Physical health and wellbeing</c:v>
                </c:pt>
                <c:pt idx="1">
                  <c:v>Social competence</c:v>
                </c:pt>
                <c:pt idx="2">
                  <c:v>Emotional maturity</c:v>
                </c:pt>
                <c:pt idx="3">
                  <c:v>Language and cognitive skills</c:v>
                </c:pt>
                <c:pt idx="4">
                  <c:v>Communication skills and general knowledge</c:v>
                </c:pt>
              </c:strCache>
            </c:strRef>
          </c:cat>
          <c:val>
            <c:numRef>
              <c:f>Sheet1!$C$35:$C$39</c:f>
            </c:numRef>
          </c:val>
          <c:extLst>
            <c:ext xmlns:c16="http://schemas.microsoft.com/office/drawing/2014/chart" uri="{C3380CC4-5D6E-409C-BE32-E72D297353CC}">
              <c16:uniqueId val="{00000001-4531-4BB3-919E-091E65A3DD0F}"/>
            </c:ext>
          </c:extLst>
        </c:ser>
        <c:ser>
          <c:idx val="2"/>
          <c:order val="2"/>
          <c:tx>
            <c:strRef>
              <c:f>Sheet1!$D$34</c:f>
              <c:strCache>
                <c:ptCount val="1"/>
                <c:pt idx="0">
                  <c:v>At risk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Sheet1!$A$35:$A$39</c:f>
              <c:strCache>
                <c:ptCount val="5"/>
                <c:pt idx="0">
                  <c:v>Physical health and wellbeing</c:v>
                </c:pt>
                <c:pt idx="1">
                  <c:v>Social competence</c:v>
                </c:pt>
                <c:pt idx="2">
                  <c:v>Emotional maturity</c:v>
                </c:pt>
                <c:pt idx="3">
                  <c:v>Language and cognitive skills</c:v>
                </c:pt>
                <c:pt idx="4">
                  <c:v>Communication skills and general knowledge</c:v>
                </c:pt>
              </c:strCache>
            </c:strRef>
          </c:cat>
          <c:val>
            <c:numRef>
              <c:f>Sheet1!$D$35:$D$39</c:f>
              <c:numCache>
                <c:formatCode>0%</c:formatCode>
                <c:ptCount val="5"/>
                <c:pt idx="0">
                  <c:v>0.17</c:v>
                </c:pt>
                <c:pt idx="1">
                  <c:v>0.2</c:v>
                </c:pt>
                <c:pt idx="2">
                  <c:v>0.2</c:v>
                </c:pt>
                <c:pt idx="3">
                  <c:v>0.15</c:v>
                </c:pt>
                <c:pt idx="4">
                  <c:v>0.25</c:v>
                </c:pt>
              </c:numCache>
            </c:numRef>
          </c:val>
          <c:extLst>
            <c:ext xmlns:c16="http://schemas.microsoft.com/office/drawing/2014/chart" uri="{C3380CC4-5D6E-409C-BE32-E72D297353CC}">
              <c16:uniqueId val="{00000002-4531-4BB3-919E-091E65A3DD0F}"/>
            </c:ext>
          </c:extLst>
        </c:ser>
        <c:ser>
          <c:idx val="3"/>
          <c:order val="3"/>
          <c:tx>
            <c:strRef>
              <c:f>Sheet1!$E$34</c:f>
              <c:strCache>
                <c:ptCount val="1"/>
                <c:pt idx="0">
                  <c:v>Vulnerable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Sheet1!$A$35:$A$39</c:f>
              <c:strCache>
                <c:ptCount val="5"/>
                <c:pt idx="0">
                  <c:v>Physical health and wellbeing</c:v>
                </c:pt>
                <c:pt idx="1">
                  <c:v>Social competence</c:v>
                </c:pt>
                <c:pt idx="2">
                  <c:v>Emotional maturity</c:v>
                </c:pt>
                <c:pt idx="3">
                  <c:v>Language and cognitive skills</c:v>
                </c:pt>
                <c:pt idx="4">
                  <c:v>Communication skills and general knowledge</c:v>
                </c:pt>
              </c:strCache>
            </c:strRef>
          </c:cat>
          <c:val>
            <c:numRef>
              <c:f>Sheet1!$E$35:$E$39</c:f>
              <c:numCache>
                <c:formatCode>0%</c:formatCode>
                <c:ptCount val="5"/>
                <c:pt idx="0">
                  <c:v>0.03</c:v>
                </c:pt>
                <c:pt idx="1">
                  <c:v>0.2</c:v>
                </c:pt>
                <c:pt idx="2">
                  <c:v>0.2</c:v>
                </c:pt>
                <c:pt idx="3">
                  <c:v>0.05</c:v>
                </c:pt>
                <c:pt idx="4">
                  <c:v>0.15</c:v>
                </c:pt>
              </c:numCache>
            </c:numRef>
          </c:val>
          <c:extLst>
            <c:ext xmlns:c16="http://schemas.microsoft.com/office/drawing/2014/chart" uri="{C3380CC4-5D6E-409C-BE32-E72D297353CC}">
              <c16:uniqueId val="{00000003-4531-4BB3-919E-091E65A3DD0F}"/>
            </c:ext>
          </c:extLst>
        </c:ser>
        <c:dLbls>
          <c:showLegendKey val="0"/>
          <c:showVal val="0"/>
          <c:showCatName val="0"/>
          <c:showSerName val="0"/>
          <c:showPercent val="0"/>
          <c:showBubbleSize val="0"/>
        </c:dLbls>
        <c:gapWidth val="150"/>
        <c:overlap val="100"/>
        <c:axId val="649694239"/>
        <c:axId val="649648479"/>
      </c:barChart>
      <c:catAx>
        <c:axId val="649694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648479"/>
        <c:crosses val="autoZero"/>
        <c:auto val="1"/>
        <c:lblAlgn val="ctr"/>
        <c:lblOffset val="100"/>
        <c:noMultiLvlLbl val="0"/>
      </c:catAx>
      <c:valAx>
        <c:axId val="649648479"/>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694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809AD955D5546BD159910ADB46DDA" ma:contentTypeVersion="13" ma:contentTypeDescription="Create a new document." ma:contentTypeScope="" ma:versionID="2e072c620ebadcfa53f50a5c4cbf6491">
  <xsd:schema xmlns:xsd="http://www.w3.org/2001/XMLSchema" xmlns:xs="http://www.w3.org/2001/XMLSchema" xmlns:p="http://schemas.microsoft.com/office/2006/metadata/properties" xmlns:ns2="0c1abe7e-2f16-4b85-a276-bdb7f94acced" xmlns:ns3="f24a5cda-31b5-465e-a0e9-d446c5f13893" targetNamespace="http://schemas.microsoft.com/office/2006/metadata/properties" ma:root="true" ma:fieldsID="781986a91cfd7fae7fd12613ee8419aa" ns2:_="" ns3:_="">
    <xsd:import namespace="0c1abe7e-2f16-4b85-a276-bdb7f94acced"/>
    <xsd:import namespace="f24a5cda-31b5-465e-a0e9-d446c5f13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abe7e-2f16-4b85-a276-bdb7f94ac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BE866-AF76-4848-B58A-950154446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abe7e-2f16-4b85-a276-bdb7f94acced"/>
    <ds:schemaRef ds:uri="f24a5cda-31b5-465e-a0e9-d446c5f13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FB1B6-1E0E-4897-AF12-C4A47F88DA37}">
  <ds:schemaRefs>
    <ds:schemaRef ds:uri="http://schemas.openxmlformats.org/officeDocument/2006/bibliography"/>
  </ds:schemaRefs>
</ds:datastoreItem>
</file>

<file path=customXml/itemProps3.xml><?xml version="1.0" encoding="utf-8"?>
<ds:datastoreItem xmlns:ds="http://schemas.openxmlformats.org/officeDocument/2006/customXml" ds:itemID="{1D59060B-E24F-46B4-BCAC-DECCF18CECFF}">
  <ds:schemaRefs>
    <ds:schemaRef ds:uri="http://schemas.microsoft.com/sharepoint/v3/contenttype/forms"/>
  </ds:schemaRefs>
</ds:datastoreItem>
</file>

<file path=customXml/itemProps4.xml><?xml version="1.0" encoding="utf-8"?>
<ds:datastoreItem xmlns:ds="http://schemas.openxmlformats.org/officeDocument/2006/customXml" ds:itemID="{07688EE8-C790-44BE-804D-C345E3DE5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Bartholomeusz</dc:creator>
  <cp:keywords/>
  <dc:description/>
  <cp:lastModifiedBy>Carolyn Bartholomeusz</cp:lastModifiedBy>
  <cp:revision>6</cp:revision>
  <dcterms:created xsi:type="dcterms:W3CDTF">2021-09-13T07:09:00Z</dcterms:created>
  <dcterms:modified xsi:type="dcterms:W3CDTF">2021-09-13T07:14:00Z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0x0101001A9809AD955D5546BD159910ADB46DDA</vt:lpwstr>
  </property>
</Properties>
</file>