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F774B" w14:textId="334F1231" w:rsidR="00B85226" w:rsidRPr="00D021F8" w:rsidRDefault="00E32099" w:rsidP="00E32099">
      <w:pPr>
        <w:rPr>
          <w:rFonts w:ascii="Nunito" w:hAnsi="Nunito"/>
          <w:b/>
          <w:bCs/>
          <w:sz w:val="36"/>
          <w:szCs w:val="36"/>
        </w:rPr>
      </w:pPr>
      <w:r w:rsidRPr="00D021F8">
        <w:rPr>
          <w:rFonts w:ascii="Nunito" w:hAnsi="Nunito"/>
          <w:b/>
          <w:bCs/>
          <w:sz w:val="36"/>
          <w:szCs w:val="36"/>
        </w:rPr>
        <w:t>Priority Area: Great Start to School for All Kids</w:t>
      </w:r>
    </w:p>
    <w:p w14:paraId="4C34F14F" w14:textId="77777777" w:rsidR="00271222" w:rsidRDefault="00271222" w:rsidP="00E32099">
      <w:pPr>
        <w:rPr>
          <w:rFonts w:ascii="Nunito" w:hAnsi="Nunito"/>
          <w:b/>
          <w:bCs/>
          <w:sz w:val="36"/>
          <w:szCs w:val="36"/>
        </w:rPr>
      </w:pPr>
    </w:p>
    <w:p w14:paraId="69C56785" w14:textId="0E8D247F" w:rsidR="00B85226" w:rsidRDefault="00E32099" w:rsidP="00E32099">
      <w:pPr>
        <w:rPr>
          <w:b/>
          <w:bCs/>
          <w:i/>
          <w:iCs/>
          <w:sz w:val="28"/>
          <w:szCs w:val="28"/>
        </w:rPr>
      </w:pPr>
      <w:r w:rsidRPr="00D021F8">
        <w:rPr>
          <w:rFonts w:ascii="Nunito" w:hAnsi="Nunito"/>
          <w:b/>
          <w:bCs/>
          <w:sz w:val="36"/>
          <w:szCs w:val="36"/>
        </w:rPr>
        <w:t>Vision:</w:t>
      </w:r>
      <w:r w:rsidRPr="00D021F8">
        <w:rPr>
          <w:rFonts w:ascii="Nunito" w:hAnsi="Nunito"/>
          <w:sz w:val="36"/>
          <w:szCs w:val="36"/>
        </w:rPr>
        <w:t xml:space="preserve"> </w:t>
      </w:r>
      <w:r w:rsidR="00312DC5" w:rsidRPr="00312DC5">
        <w:rPr>
          <w:sz w:val="32"/>
          <w:szCs w:val="32"/>
        </w:rPr>
        <w:t>Services, schools, and kindergartens work collaboratively with each other and families to ensure everyone has all the information, tools, and support to maximise positive learning experiences and participation.</w:t>
      </w:r>
    </w:p>
    <w:p w14:paraId="57BDC545" w14:textId="77777777" w:rsidR="00312DC5" w:rsidRPr="00312DC5" w:rsidRDefault="00312DC5" w:rsidP="00E32099">
      <w:pPr>
        <w:rPr>
          <w:b/>
          <w:bCs/>
          <w:i/>
          <w:iCs/>
          <w:sz w:val="28"/>
          <w:szCs w:val="28"/>
        </w:rPr>
      </w:pPr>
    </w:p>
    <w:p w14:paraId="292466B7" w14:textId="115AF714" w:rsidR="00E32099" w:rsidRPr="00D021F8" w:rsidRDefault="00E32099" w:rsidP="00E32099">
      <w:pPr>
        <w:rPr>
          <w:rFonts w:ascii="Nunito" w:eastAsia="Times New Roman" w:hAnsi="Nunito" w:cs="Arial"/>
          <w:b/>
          <w:bCs/>
          <w:sz w:val="20"/>
          <w:szCs w:val="20"/>
          <w:lang w:eastAsia="en-AU"/>
        </w:rPr>
      </w:pPr>
      <w:r w:rsidRPr="00D021F8">
        <w:rPr>
          <w:rFonts w:ascii="Nunito" w:hAnsi="Nunito"/>
          <w:b/>
          <w:bCs/>
          <w:sz w:val="20"/>
          <w:szCs w:val="20"/>
        </w:rPr>
        <w:t>Situation:</w:t>
      </w:r>
      <w:r w:rsidRPr="00D021F8">
        <w:rPr>
          <w:rFonts w:ascii="Nunito" w:eastAsia="Times New Roman" w:hAnsi="Nunito" w:cs="Arial"/>
          <w:b/>
          <w:bCs/>
          <w:sz w:val="20"/>
          <w:szCs w:val="20"/>
          <w:lang w:eastAsia="en-AU"/>
        </w:rPr>
        <w:t xml:space="preserve"> </w:t>
      </w:r>
    </w:p>
    <w:p w14:paraId="7E5FB37C" w14:textId="4BCF7332" w:rsidR="00EC1FA5" w:rsidRDefault="001F3A67" w:rsidP="00E32099">
      <w:p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 xml:space="preserve">AECD reveals </w:t>
      </w:r>
      <w:r w:rsidR="00E32099" w:rsidRPr="00D021F8">
        <w:rPr>
          <w:rFonts w:ascii="Nunito" w:eastAsia="Times New Roman" w:hAnsi="Nunito" w:cs="Arial"/>
          <w:sz w:val="20"/>
          <w:szCs w:val="20"/>
          <w:lang w:eastAsia="en-AU"/>
        </w:rPr>
        <w:t>2</w:t>
      </w:r>
      <w:r w:rsidR="00EC1FA5">
        <w:rPr>
          <w:rFonts w:ascii="Nunito" w:eastAsia="Times New Roman" w:hAnsi="Nunito" w:cs="Arial"/>
          <w:sz w:val="20"/>
          <w:szCs w:val="20"/>
          <w:lang w:eastAsia="en-AU"/>
        </w:rPr>
        <w:t>0</w:t>
      </w:r>
      <w:r w:rsidR="00E32099" w:rsidRPr="00D021F8">
        <w:rPr>
          <w:rFonts w:ascii="Nunito" w:eastAsia="Times New Roman" w:hAnsi="Nunito" w:cs="Arial"/>
          <w:sz w:val="20"/>
          <w:szCs w:val="20"/>
          <w:lang w:eastAsia="en-AU"/>
        </w:rPr>
        <w:t>.</w:t>
      </w:r>
      <w:r w:rsidR="00EC1FA5">
        <w:rPr>
          <w:rFonts w:ascii="Nunito" w:eastAsia="Times New Roman" w:hAnsi="Nunito" w:cs="Arial"/>
          <w:sz w:val="20"/>
          <w:szCs w:val="20"/>
          <w:lang w:eastAsia="en-AU"/>
        </w:rPr>
        <w:t>2</w:t>
      </w:r>
      <w:r w:rsidR="00E32099" w:rsidRPr="00D021F8">
        <w:rPr>
          <w:rFonts w:ascii="Nunito" w:eastAsia="Times New Roman" w:hAnsi="Nunito" w:cs="Arial"/>
          <w:sz w:val="20"/>
          <w:szCs w:val="20"/>
          <w:lang w:eastAsia="en-AU"/>
        </w:rPr>
        <w:t xml:space="preserve">% of children starting school in Central Goldfields are vulnerable in two or more domains </w:t>
      </w:r>
      <w:r w:rsidR="00EC1FA5">
        <w:rPr>
          <w:rFonts w:ascii="Nunito" w:eastAsia="Times New Roman" w:hAnsi="Nunito" w:cs="Arial"/>
          <w:sz w:val="20"/>
          <w:szCs w:val="20"/>
          <w:lang w:eastAsia="en-AU"/>
        </w:rPr>
        <w:t xml:space="preserve">(physical, emotional, communication, social and language) </w:t>
      </w:r>
      <w:r w:rsidR="00E32099" w:rsidRPr="00D021F8">
        <w:rPr>
          <w:rFonts w:ascii="Nunito" w:eastAsia="Times New Roman" w:hAnsi="Nunito" w:cs="Arial"/>
          <w:sz w:val="20"/>
          <w:szCs w:val="20"/>
          <w:lang w:eastAsia="en-AU"/>
        </w:rPr>
        <w:t>compared with 10.</w:t>
      </w:r>
      <w:r w:rsidR="00EC1FA5">
        <w:rPr>
          <w:rFonts w:ascii="Nunito" w:eastAsia="Times New Roman" w:hAnsi="Nunito" w:cs="Arial"/>
          <w:sz w:val="20"/>
          <w:szCs w:val="20"/>
          <w:lang w:eastAsia="en-AU"/>
        </w:rPr>
        <w:t>2</w:t>
      </w:r>
      <w:r w:rsidR="00E32099" w:rsidRPr="00D021F8">
        <w:rPr>
          <w:rFonts w:ascii="Nunito" w:eastAsia="Times New Roman" w:hAnsi="Nunito" w:cs="Arial"/>
          <w:sz w:val="20"/>
          <w:szCs w:val="20"/>
          <w:lang w:eastAsia="en-AU"/>
        </w:rPr>
        <w:t xml:space="preserve">% Victoria wide. </w:t>
      </w:r>
      <w:r w:rsidR="00EC1FA5">
        <w:rPr>
          <w:rFonts w:ascii="Nunito" w:eastAsia="Times New Roman" w:hAnsi="Nunito" w:cs="Arial"/>
          <w:sz w:val="20"/>
          <w:szCs w:val="20"/>
          <w:lang w:eastAsia="en-AU"/>
        </w:rPr>
        <w:t>These statistics are</w:t>
      </w:r>
      <w:r w:rsidR="00EC1FA5" w:rsidRPr="00D021F8">
        <w:rPr>
          <w:rFonts w:ascii="Nunito" w:eastAsia="Times New Roman" w:hAnsi="Nunito" w:cs="Arial"/>
          <w:sz w:val="20"/>
          <w:szCs w:val="20"/>
          <w:lang w:eastAsia="en-AU"/>
        </w:rPr>
        <w:t xml:space="preserve"> compounded by difficulties in accessing support and early</w:t>
      </w:r>
      <w:r w:rsidR="00EC1FA5">
        <w:rPr>
          <w:rFonts w:ascii="Nunito" w:eastAsia="Times New Roman" w:hAnsi="Nunito" w:cs="Arial"/>
          <w:sz w:val="20"/>
          <w:szCs w:val="20"/>
          <w:lang w:eastAsia="en-AU"/>
        </w:rPr>
        <w:t xml:space="preserve"> </w:t>
      </w:r>
      <w:r w:rsidR="00EC1FA5" w:rsidRPr="00D021F8">
        <w:rPr>
          <w:rFonts w:ascii="Nunito" w:eastAsia="Times New Roman" w:hAnsi="Nunito" w:cs="Arial"/>
          <w:sz w:val="20"/>
          <w:szCs w:val="20"/>
          <w:lang w:eastAsia="en-AU"/>
        </w:rPr>
        <w:t>interventions</w:t>
      </w:r>
      <w:r w:rsidR="00EC1FA5">
        <w:rPr>
          <w:rFonts w:ascii="Nunito" w:eastAsia="Times New Roman" w:hAnsi="Nunito" w:cs="Arial"/>
          <w:sz w:val="20"/>
          <w:szCs w:val="20"/>
          <w:lang w:eastAsia="en-AU"/>
        </w:rPr>
        <w:t xml:space="preserve"> in the area.</w:t>
      </w:r>
    </w:p>
    <w:p w14:paraId="7403BB9B" w14:textId="77777777" w:rsidR="00EC1FA5" w:rsidRDefault="00EC1FA5" w:rsidP="00E32099">
      <w:p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</w:p>
    <w:p w14:paraId="74AA68C8" w14:textId="42BC1627" w:rsidR="001F3A67" w:rsidRDefault="00E32099" w:rsidP="00E32099">
      <w:p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sz w:val="20"/>
          <w:szCs w:val="20"/>
          <w:lang w:eastAsia="en-AU"/>
        </w:rPr>
        <w:t xml:space="preserve">A lack of coordinated and consistent approaches to school transitions </w:t>
      </w:r>
      <w:proofErr w:type="gramStart"/>
      <w:r w:rsidRPr="00D021F8">
        <w:rPr>
          <w:rFonts w:ascii="Nunito" w:eastAsia="Times New Roman" w:hAnsi="Nunito" w:cs="Arial"/>
          <w:sz w:val="20"/>
          <w:szCs w:val="20"/>
          <w:lang w:eastAsia="en-AU"/>
        </w:rPr>
        <w:t>leave</w:t>
      </w:r>
      <w:proofErr w:type="gramEnd"/>
      <w:r w:rsidRPr="00D021F8">
        <w:rPr>
          <w:rFonts w:ascii="Nunito" w:eastAsia="Times New Roman" w:hAnsi="Nunito" w:cs="Arial"/>
          <w:sz w:val="20"/>
          <w:szCs w:val="20"/>
          <w:lang w:eastAsia="en-AU"/>
        </w:rPr>
        <w:t xml:space="preserve"> parents and carers navigating complex funding and service arrangement</w:t>
      </w:r>
      <w:r w:rsidR="003C4E44">
        <w:rPr>
          <w:rFonts w:ascii="Nunito" w:eastAsia="Times New Roman" w:hAnsi="Nunito" w:cs="Arial"/>
          <w:sz w:val="20"/>
          <w:szCs w:val="20"/>
          <w:lang w:eastAsia="en-AU"/>
        </w:rPr>
        <w:t xml:space="preserve">s.  </w:t>
      </w:r>
      <w:r w:rsidR="0072340F">
        <w:rPr>
          <w:rFonts w:ascii="Nunito" w:eastAsia="Times New Roman" w:hAnsi="Nunito" w:cs="Arial"/>
          <w:sz w:val="20"/>
          <w:szCs w:val="20"/>
          <w:lang w:eastAsia="en-AU"/>
        </w:rPr>
        <w:t>This</w:t>
      </w:r>
      <w:r w:rsidR="00EC1FA5">
        <w:rPr>
          <w:rFonts w:ascii="Nunito" w:eastAsia="Times New Roman" w:hAnsi="Nunito" w:cs="Arial"/>
          <w:sz w:val="20"/>
          <w:szCs w:val="20"/>
          <w:lang w:eastAsia="en-AU"/>
        </w:rPr>
        <w:t xml:space="preserve"> also impacts on the ability </w:t>
      </w:r>
      <w:r w:rsidR="0072340F">
        <w:rPr>
          <w:rFonts w:ascii="Nunito" w:eastAsia="Times New Roman" w:hAnsi="Nunito" w:cs="Arial"/>
          <w:sz w:val="20"/>
          <w:szCs w:val="20"/>
          <w:lang w:eastAsia="en-AU"/>
        </w:rPr>
        <w:t xml:space="preserve">of </w:t>
      </w:r>
      <w:r w:rsidR="00EC1FA5">
        <w:rPr>
          <w:rFonts w:ascii="Nunito" w:eastAsia="Times New Roman" w:hAnsi="Nunito" w:cs="Arial"/>
          <w:sz w:val="20"/>
          <w:szCs w:val="20"/>
          <w:lang w:eastAsia="en-AU"/>
        </w:rPr>
        <w:t>schools</w:t>
      </w:r>
      <w:r w:rsidR="0072340F">
        <w:rPr>
          <w:rFonts w:ascii="Nunito" w:eastAsia="Times New Roman" w:hAnsi="Nunito" w:cs="Arial"/>
          <w:sz w:val="20"/>
          <w:szCs w:val="20"/>
          <w:lang w:eastAsia="en-AU"/>
        </w:rPr>
        <w:t xml:space="preserve"> and kinders</w:t>
      </w:r>
      <w:r w:rsidR="00EC1FA5">
        <w:rPr>
          <w:rFonts w:ascii="Nunito" w:eastAsia="Times New Roman" w:hAnsi="Nunito" w:cs="Arial"/>
          <w:sz w:val="20"/>
          <w:szCs w:val="20"/>
          <w:lang w:eastAsia="en-AU"/>
        </w:rPr>
        <w:t xml:space="preserve"> </w:t>
      </w:r>
      <w:r w:rsidR="003C4E44">
        <w:rPr>
          <w:rFonts w:ascii="Nunito" w:eastAsia="Times New Roman" w:hAnsi="Nunito" w:cs="Arial"/>
          <w:sz w:val="20"/>
          <w:szCs w:val="20"/>
          <w:lang w:eastAsia="en-AU"/>
        </w:rPr>
        <w:t>to effectively prepare and support the child for the best start.</w:t>
      </w:r>
    </w:p>
    <w:p w14:paraId="45100A45" w14:textId="77777777" w:rsidR="00EC1FA5" w:rsidRDefault="00EC1FA5" w:rsidP="00E32099">
      <w:p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</w:p>
    <w:p w14:paraId="43D9148B" w14:textId="419500E9" w:rsidR="001F3A67" w:rsidRPr="00044DE3" w:rsidRDefault="001F3A67" w:rsidP="00E32099">
      <w:p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>While there is a strong understanding amongst families of the importance of education, there are still significant barriers impacting regular attendance for many students.</w:t>
      </w:r>
    </w:p>
    <w:p w14:paraId="5CB13E3A" w14:textId="77777777" w:rsidR="00E32099" w:rsidRDefault="00E32099" w:rsidP="00E32099">
      <w:pPr>
        <w:rPr>
          <w:rFonts w:ascii="Nunito" w:hAnsi="Nunito"/>
          <w:b/>
          <w:bCs/>
          <w:sz w:val="20"/>
          <w:szCs w:val="20"/>
        </w:rPr>
      </w:pPr>
    </w:p>
    <w:p w14:paraId="0B17CDAB" w14:textId="3E8FEBE2" w:rsidR="00E32099" w:rsidRDefault="00E32099" w:rsidP="00E32099">
      <w:pPr>
        <w:rPr>
          <w:rFonts w:ascii="Nunito" w:hAnsi="Nunito"/>
          <w:b/>
          <w:bCs/>
          <w:sz w:val="20"/>
          <w:szCs w:val="20"/>
        </w:rPr>
      </w:pPr>
    </w:p>
    <w:p w14:paraId="74AA37B8" w14:textId="77777777" w:rsidR="00ED0C68" w:rsidRDefault="00ED0C68" w:rsidP="00E32099">
      <w:pPr>
        <w:rPr>
          <w:rFonts w:ascii="Nunito" w:hAnsi="Nunito"/>
          <w:b/>
          <w:bCs/>
          <w:sz w:val="20"/>
          <w:szCs w:val="20"/>
        </w:rPr>
      </w:pPr>
    </w:p>
    <w:p w14:paraId="6151633B" w14:textId="77777777" w:rsidR="00312DC5" w:rsidRDefault="00312DC5" w:rsidP="00E32099">
      <w:pPr>
        <w:rPr>
          <w:rFonts w:ascii="Nunito" w:hAnsi="Nunito"/>
          <w:b/>
          <w:bCs/>
          <w:sz w:val="20"/>
          <w:szCs w:val="20"/>
        </w:rPr>
      </w:pPr>
    </w:p>
    <w:p w14:paraId="3834B427" w14:textId="2645DD8E" w:rsidR="00E32099" w:rsidRPr="00D021F8" w:rsidRDefault="00E32099" w:rsidP="00E32099">
      <w:pPr>
        <w:rPr>
          <w:rFonts w:ascii="Nunito" w:hAnsi="Nunito"/>
          <w:b/>
          <w:bCs/>
          <w:sz w:val="20"/>
          <w:szCs w:val="20"/>
        </w:rPr>
      </w:pPr>
      <w:r w:rsidRPr="00D021F8">
        <w:rPr>
          <w:rFonts w:ascii="Nunito" w:hAnsi="Nunito"/>
          <w:b/>
          <w:bCs/>
          <w:sz w:val="20"/>
          <w:szCs w:val="20"/>
        </w:rPr>
        <w:t>Inputs:</w:t>
      </w:r>
    </w:p>
    <w:p w14:paraId="66F411D6" w14:textId="77777777" w:rsidR="00F91135" w:rsidRPr="00D21604" w:rsidRDefault="00F91135" w:rsidP="00E32099">
      <w:pPr>
        <w:spacing w:after="0" w:line="240" w:lineRule="auto"/>
        <w:rPr>
          <w:rFonts w:ascii="Nunito" w:eastAsia="Times New Roman" w:hAnsi="Nunito" w:cs="Arial"/>
          <w:b/>
          <w:bCs/>
          <w:sz w:val="20"/>
          <w:szCs w:val="20"/>
          <w:lang w:eastAsia="en-AU"/>
        </w:rPr>
      </w:pPr>
      <w:r w:rsidRPr="00D21604">
        <w:rPr>
          <w:rFonts w:ascii="Nunito" w:eastAsia="Times New Roman" w:hAnsi="Nunito" w:cs="Arial"/>
          <w:b/>
          <w:bCs/>
          <w:sz w:val="20"/>
          <w:szCs w:val="20"/>
          <w:lang w:eastAsia="en-AU"/>
        </w:rPr>
        <w:t>Service Providers:</w:t>
      </w:r>
    </w:p>
    <w:p w14:paraId="4EC33716" w14:textId="787E930E" w:rsidR="0056539D" w:rsidRDefault="00F91135" w:rsidP="00E32099">
      <w:p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>Schools:</w:t>
      </w:r>
      <w:r>
        <w:rPr>
          <w:rFonts w:ascii="Nunito" w:eastAsia="Times New Roman" w:hAnsi="Nunito" w:cs="Arial"/>
          <w:sz w:val="20"/>
          <w:szCs w:val="20"/>
          <w:lang w:eastAsia="en-AU"/>
        </w:rPr>
        <w:tab/>
      </w:r>
      <w:r w:rsidR="0056539D">
        <w:rPr>
          <w:rFonts w:ascii="Nunito" w:eastAsia="Times New Roman" w:hAnsi="Nunito" w:cs="Arial"/>
          <w:sz w:val="20"/>
          <w:szCs w:val="20"/>
          <w:lang w:eastAsia="en-AU"/>
        </w:rPr>
        <w:t>Timor Primary School</w:t>
      </w:r>
    </w:p>
    <w:p w14:paraId="459581B5" w14:textId="77777777" w:rsidR="0056539D" w:rsidRDefault="0056539D" w:rsidP="00F91135">
      <w:pPr>
        <w:spacing w:after="0" w:line="240" w:lineRule="auto"/>
        <w:ind w:left="720" w:firstLine="720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>Maryborough Education Centre</w:t>
      </w:r>
    </w:p>
    <w:p w14:paraId="776D0362" w14:textId="77777777" w:rsidR="0056539D" w:rsidRDefault="0056539D" w:rsidP="00F91135">
      <w:pPr>
        <w:spacing w:after="0" w:line="240" w:lineRule="auto"/>
        <w:ind w:left="720" w:firstLine="720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>Carisbrook Primary School</w:t>
      </w:r>
    </w:p>
    <w:p w14:paraId="7BC2F494" w14:textId="77777777" w:rsidR="0056539D" w:rsidRDefault="0056539D" w:rsidP="00F91135">
      <w:pPr>
        <w:spacing w:after="0" w:line="240" w:lineRule="auto"/>
        <w:ind w:left="720" w:firstLine="720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>Dunolly Primary School</w:t>
      </w:r>
    </w:p>
    <w:p w14:paraId="3F4339B5" w14:textId="11099AD1" w:rsidR="0056539D" w:rsidRDefault="0056539D" w:rsidP="00F91135">
      <w:pPr>
        <w:spacing w:after="0" w:line="240" w:lineRule="auto"/>
        <w:ind w:left="720" w:firstLine="720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>St Augustine’s Primary School</w:t>
      </w:r>
    </w:p>
    <w:p w14:paraId="0E919081" w14:textId="643E9627" w:rsidR="00E32099" w:rsidRDefault="00E32099" w:rsidP="00E32099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 </w:t>
      </w:r>
      <w:r w:rsidR="00F91135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ab/>
      </w:r>
      <w:r w:rsidR="00F91135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ab/>
      </w:r>
      <w:r w:rsidR="0056539D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Bealiba Primary School</w:t>
      </w:r>
    </w:p>
    <w:p w14:paraId="7B1B6312" w14:textId="1131272F" w:rsidR="0056539D" w:rsidRDefault="0056539D" w:rsidP="00F91135">
      <w:pPr>
        <w:spacing w:after="0" w:line="240" w:lineRule="auto"/>
        <w:ind w:left="720" w:firstLine="720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Talbot Primary School</w:t>
      </w:r>
    </w:p>
    <w:p w14:paraId="226E86AC" w14:textId="550A75C7" w:rsidR="0056539D" w:rsidRDefault="0056539D" w:rsidP="00F91135">
      <w:pPr>
        <w:spacing w:after="0" w:line="240" w:lineRule="auto"/>
        <w:ind w:left="720" w:firstLine="720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Roseberry House</w:t>
      </w:r>
    </w:p>
    <w:p w14:paraId="0D552B0A" w14:textId="3002E1F5" w:rsidR="0056539D" w:rsidRDefault="00F91135" w:rsidP="00E32099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Kindergartens:</w:t>
      </w: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ab/>
      </w:r>
      <w:r w:rsidR="0056539D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A.G. Leech Kindergarten</w:t>
      </w:r>
    </w:p>
    <w:p w14:paraId="7F8842C9" w14:textId="6994AD97" w:rsidR="0056539D" w:rsidRDefault="0056539D" w:rsidP="00F91135">
      <w:pPr>
        <w:spacing w:after="0" w:line="240" w:lineRule="auto"/>
        <w:ind w:left="720" w:firstLine="720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T.L. Stone Kindergarten</w:t>
      </w:r>
    </w:p>
    <w:p w14:paraId="07D457AB" w14:textId="5F315D78" w:rsidR="0056539D" w:rsidRDefault="0056539D" w:rsidP="00F91135">
      <w:pPr>
        <w:spacing w:after="0" w:line="240" w:lineRule="auto"/>
        <w:ind w:left="720" w:firstLine="720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Dunolly Kindergarten</w:t>
      </w:r>
    </w:p>
    <w:p w14:paraId="03DBB06B" w14:textId="695780A2" w:rsidR="0056539D" w:rsidRDefault="0056539D" w:rsidP="00F91135">
      <w:pPr>
        <w:spacing w:after="0" w:line="240" w:lineRule="auto"/>
        <w:ind w:left="720" w:firstLine="720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Cal Gully Kindergarten</w:t>
      </w:r>
    </w:p>
    <w:p w14:paraId="5BBFEC22" w14:textId="612C663D" w:rsidR="0056539D" w:rsidRDefault="0056539D" w:rsidP="00F91135">
      <w:pPr>
        <w:spacing w:after="0" w:line="240" w:lineRule="auto"/>
        <w:ind w:left="720" w:firstLine="720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Talbot Back Road Kindergarten</w:t>
      </w:r>
    </w:p>
    <w:p w14:paraId="42B4A5FC" w14:textId="073116EF" w:rsidR="00AE7114" w:rsidRDefault="0056539D" w:rsidP="00F91135">
      <w:pPr>
        <w:spacing w:after="0" w:line="240" w:lineRule="auto"/>
        <w:ind w:left="720" w:firstLine="720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Goldfields Family Centre</w:t>
      </w:r>
    </w:p>
    <w:p w14:paraId="01497292" w14:textId="77777777" w:rsidR="00F91135" w:rsidRDefault="00F91135" w:rsidP="00F91135">
      <w:pPr>
        <w:spacing w:after="0" w:line="240" w:lineRule="auto"/>
        <w:ind w:left="720" w:firstLine="720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</w:p>
    <w:p w14:paraId="4653AFEA" w14:textId="77777777" w:rsidR="00AE7114" w:rsidRDefault="00E32099" w:rsidP="00E32099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Department of Education and Training</w:t>
      </w:r>
    </w:p>
    <w:p w14:paraId="6B7115E8" w14:textId="2DB236CB" w:rsidR="00AE7114" w:rsidRPr="00AE7114" w:rsidRDefault="00E32099" w:rsidP="00AE7114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AE7114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Student Support Services </w:t>
      </w:r>
    </w:p>
    <w:p w14:paraId="5FBB40CF" w14:textId="77777777" w:rsidR="00AE7114" w:rsidRPr="00AE7114" w:rsidRDefault="00E32099" w:rsidP="00AE7114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AE7114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Koori </w:t>
      </w:r>
      <w:r w:rsidR="001F3A67" w:rsidRPr="00AE7114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Engagement </w:t>
      </w:r>
      <w:r w:rsidRPr="00AE7114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Support Officers </w:t>
      </w:r>
    </w:p>
    <w:p w14:paraId="46FBA9A5" w14:textId="358F9105" w:rsidR="00E32099" w:rsidRPr="00AE7114" w:rsidRDefault="00E32099" w:rsidP="00AE7114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AE7114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Disability Support Officers</w:t>
      </w:r>
    </w:p>
    <w:p w14:paraId="3FA80718" w14:textId="77777777" w:rsidR="00E32099" w:rsidRPr="00D021F8" w:rsidRDefault="00E32099" w:rsidP="00E32099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</w:p>
    <w:p w14:paraId="2C24E9A1" w14:textId="0CBDB38A" w:rsidR="00E32099" w:rsidRPr="005023D5" w:rsidRDefault="00E32099" w:rsidP="00E32099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5023D5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Allied Health Services</w:t>
      </w:r>
    </w:p>
    <w:p w14:paraId="23679637" w14:textId="08E7D623" w:rsidR="00D21604" w:rsidRPr="005023D5" w:rsidRDefault="005023D5" w:rsidP="005023D5">
      <w:pPr>
        <w:pStyle w:val="ListParagraph"/>
        <w:numPr>
          <w:ilvl w:val="0"/>
          <w:numId w:val="3"/>
        </w:num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5023D5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Maryborough District Health Services</w:t>
      </w:r>
    </w:p>
    <w:p w14:paraId="410EACBF" w14:textId="47503F8E" w:rsidR="005023D5" w:rsidRPr="005023D5" w:rsidRDefault="005023D5" w:rsidP="005023D5">
      <w:pPr>
        <w:pStyle w:val="ListParagraph"/>
        <w:numPr>
          <w:ilvl w:val="0"/>
          <w:numId w:val="3"/>
        </w:num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5023D5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NDIS providers</w:t>
      </w:r>
    </w:p>
    <w:p w14:paraId="6CA303D3" w14:textId="77777777" w:rsidR="005023D5" w:rsidRDefault="005023D5" w:rsidP="00E32099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</w:p>
    <w:p w14:paraId="1599E398" w14:textId="3FD19350" w:rsidR="00D21604" w:rsidRDefault="00D21604" w:rsidP="00E32099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Maternal &amp; Child Health</w:t>
      </w:r>
    </w:p>
    <w:p w14:paraId="2CD5B137" w14:textId="77777777" w:rsidR="00D21604" w:rsidRDefault="00D21604" w:rsidP="00E32099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</w:p>
    <w:p w14:paraId="4E0AC437" w14:textId="1418C713" w:rsidR="00F91135" w:rsidRPr="00D21604" w:rsidRDefault="00D21604" w:rsidP="00E32099">
      <w:pPr>
        <w:spacing w:after="0" w:line="240" w:lineRule="auto"/>
        <w:rPr>
          <w:rFonts w:ascii="Nunito" w:eastAsia="Times New Roman" w:hAnsi="Nunito" w:cs="Arial"/>
          <w:b/>
          <w:bCs/>
          <w:color w:val="000000"/>
          <w:sz w:val="20"/>
          <w:szCs w:val="20"/>
          <w:lang w:eastAsia="en-AU"/>
        </w:rPr>
      </w:pPr>
      <w:r w:rsidRPr="00D21604">
        <w:rPr>
          <w:rFonts w:ascii="Nunito" w:eastAsia="Times New Roman" w:hAnsi="Nunito" w:cs="Arial"/>
          <w:b/>
          <w:bCs/>
          <w:color w:val="000000"/>
          <w:sz w:val="20"/>
          <w:szCs w:val="20"/>
          <w:lang w:eastAsia="en-AU"/>
        </w:rPr>
        <w:t>Programs</w:t>
      </w:r>
    </w:p>
    <w:p w14:paraId="0B7C52CE" w14:textId="7B8C3CF0" w:rsidR="00F91135" w:rsidRPr="00D021F8" w:rsidRDefault="00F91135" w:rsidP="00E32099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Best Start</w:t>
      </w:r>
    </w:p>
    <w:p w14:paraId="0FE24724" w14:textId="4D53515A" w:rsidR="00F91135" w:rsidRDefault="00F91135" w:rsidP="00F91135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Education Engagement </w:t>
      </w: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Practitioner</w:t>
      </w:r>
    </w:p>
    <w:p w14:paraId="1064C171" w14:textId="4E1947E7" w:rsidR="00D21604" w:rsidRPr="00D021F8" w:rsidRDefault="00D21604" w:rsidP="00D21604">
      <w:pPr>
        <w:spacing w:after="0" w:line="240" w:lineRule="auto"/>
        <w:ind w:right="-306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The Supportive and Helpful Attendance Program for Everyone (SHAPE)</w:t>
      </w:r>
    </w:p>
    <w:p w14:paraId="1289ED7B" w14:textId="77777777" w:rsidR="00D21604" w:rsidRPr="00D021F8" w:rsidRDefault="00D21604" w:rsidP="00D21604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School Equity Funding</w:t>
      </w:r>
    </w:p>
    <w:p w14:paraId="4AB6E5ED" w14:textId="77777777" w:rsidR="00D21604" w:rsidRPr="00D021F8" w:rsidRDefault="00D21604" w:rsidP="00D21604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School Readiness Funding (SRF)</w:t>
      </w:r>
    </w:p>
    <w:p w14:paraId="51C03147" w14:textId="1BD8EDB5" w:rsidR="00E32099" w:rsidRDefault="00E32099" w:rsidP="00E32099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</w:p>
    <w:p w14:paraId="6C23E8EE" w14:textId="6290368C" w:rsidR="00D21604" w:rsidRPr="00D21604" w:rsidRDefault="00D21604" w:rsidP="00E32099">
      <w:pPr>
        <w:spacing w:after="0" w:line="240" w:lineRule="auto"/>
        <w:rPr>
          <w:rFonts w:ascii="Nunito" w:eastAsia="Times New Roman" w:hAnsi="Nunito" w:cs="Arial"/>
          <w:b/>
          <w:bCs/>
          <w:color w:val="000000"/>
          <w:sz w:val="20"/>
          <w:szCs w:val="20"/>
          <w:lang w:eastAsia="en-AU"/>
        </w:rPr>
      </w:pPr>
      <w:r w:rsidRPr="00D21604">
        <w:rPr>
          <w:rFonts w:ascii="Nunito" w:eastAsia="Times New Roman" w:hAnsi="Nunito" w:cs="Arial"/>
          <w:b/>
          <w:bCs/>
          <w:color w:val="000000"/>
          <w:sz w:val="20"/>
          <w:szCs w:val="20"/>
          <w:lang w:eastAsia="en-AU"/>
        </w:rPr>
        <w:t>Leadership groups</w:t>
      </w:r>
      <w:r w:rsidR="00BE6C43">
        <w:rPr>
          <w:rFonts w:ascii="Nunito" w:eastAsia="Times New Roman" w:hAnsi="Nunito" w:cs="Arial"/>
          <w:b/>
          <w:bCs/>
          <w:color w:val="000000"/>
          <w:sz w:val="20"/>
          <w:szCs w:val="20"/>
          <w:lang w:eastAsia="en-AU"/>
        </w:rPr>
        <w:t>/supports</w:t>
      </w:r>
    </w:p>
    <w:p w14:paraId="0A3D688F" w14:textId="77777777" w:rsidR="00D21604" w:rsidRPr="00D21604" w:rsidRDefault="00D21604" w:rsidP="00D21604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D21604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Early Childhood Improvement Branch</w:t>
      </w:r>
    </w:p>
    <w:p w14:paraId="136E6D98" w14:textId="2F9750BC" w:rsidR="00E32099" w:rsidRPr="00D021F8" w:rsidRDefault="00AE7114" w:rsidP="00E32099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Goldfields Principal Cluster</w:t>
      </w:r>
    </w:p>
    <w:p w14:paraId="540677C1" w14:textId="5B0114B6" w:rsidR="001F3A67" w:rsidRDefault="00E32099" w:rsidP="001F3A67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Central Goldfields Shire Cou</w:t>
      </w:r>
      <w:r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ncil</w:t>
      </w:r>
    </w:p>
    <w:p w14:paraId="0E6F1D24" w14:textId="3ADF6379" w:rsidR="00E32099" w:rsidRPr="00044DE3" w:rsidRDefault="00E32099" w:rsidP="00E32099">
      <w:pPr>
        <w:spacing w:after="0" w:line="240" w:lineRule="auto"/>
        <w:rPr>
          <w:rFonts w:ascii="Nunito" w:eastAsia="Times New Roman" w:hAnsi="Nunito" w:cs="Arial"/>
          <w:color w:val="000000"/>
          <w:sz w:val="18"/>
          <w:szCs w:val="18"/>
          <w:lang w:eastAsia="en-AU"/>
        </w:rPr>
        <w:sectPr w:rsidR="00E32099" w:rsidRPr="00044DE3" w:rsidSect="005023D5">
          <w:pgSz w:w="16838" w:h="11906" w:orient="landscape"/>
          <w:pgMar w:top="426" w:right="1440" w:bottom="568" w:left="1440" w:header="708" w:footer="708" w:gutter="0"/>
          <w:cols w:num="2" w:space="1244"/>
          <w:docGrid w:linePitch="360"/>
        </w:sectPr>
      </w:pPr>
    </w:p>
    <w:p w14:paraId="57BD950A" w14:textId="77777777" w:rsidR="00E32099" w:rsidRPr="00D021F8" w:rsidRDefault="00E32099" w:rsidP="00E32099">
      <w:pPr>
        <w:rPr>
          <w:rFonts w:ascii="Nunito" w:hAnsi="Nunito"/>
        </w:rPr>
      </w:pPr>
    </w:p>
    <w:tbl>
      <w:tblPr>
        <w:tblW w:w="158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708"/>
        <w:gridCol w:w="789"/>
        <w:gridCol w:w="2835"/>
        <w:gridCol w:w="3119"/>
        <w:gridCol w:w="3118"/>
        <w:gridCol w:w="2835"/>
      </w:tblGrid>
      <w:tr w:rsidR="004718ED" w:rsidRPr="00D021F8" w14:paraId="790B721A" w14:textId="77777777" w:rsidTr="00CB1030">
        <w:trPr>
          <w:trHeight w:val="3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5D6C6" w14:textId="26269960" w:rsidR="004718ED" w:rsidRPr="00D021F8" w:rsidRDefault="001A1906" w:rsidP="001C6131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Activity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BBD5A8C" w14:textId="074E5C85" w:rsidR="004718ED" w:rsidRPr="00D021F8" w:rsidRDefault="001A1906" w:rsidP="001C6131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Fund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A478700" w14:textId="4150BF50" w:rsidR="004718ED" w:rsidRPr="00D021F8" w:rsidRDefault="00D90614" w:rsidP="001C6131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Deliver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2D22E" w14:textId="0605F5DF" w:rsidR="004718ED" w:rsidRPr="00D021F8" w:rsidRDefault="001A1906" w:rsidP="001C6131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Output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61DFA" w14:textId="59AD7F3C" w:rsidR="004718ED" w:rsidRPr="00D021F8" w:rsidRDefault="001A1906" w:rsidP="001C6131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12month outcome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88F5FB" w14:textId="0BB19363" w:rsidR="004718ED" w:rsidRPr="00D021F8" w:rsidRDefault="001A1906" w:rsidP="001C6131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proofErr w:type="gramStart"/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2 to 5 year</w:t>
            </w:r>
            <w:proofErr w:type="gramEnd"/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 outcome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518941" w14:textId="66BE3411" w:rsidR="004718ED" w:rsidRPr="00D021F8" w:rsidRDefault="001A1906" w:rsidP="001C6131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proofErr w:type="gramStart"/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5 to 10 year</w:t>
            </w:r>
            <w:proofErr w:type="gramEnd"/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 outcome</w:t>
            </w:r>
          </w:p>
        </w:tc>
      </w:tr>
      <w:tr w:rsidR="00CB1030" w:rsidRPr="00D021F8" w14:paraId="364D2942" w14:textId="77777777" w:rsidTr="00CB1030">
        <w:trPr>
          <w:trHeight w:val="3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F720C" w14:textId="37720F32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Whole</w:t>
            </w: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 </w:t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of</w:t>
            </w: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 S</w:t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hire Transition </w:t>
            </w:r>
            <w:proofErr w:type="gramStart"/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Project(</w:t>
            </w:r>
            <w:proofErr w:type="gramEnd"/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Active)</w:t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33C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SRF</w:t>
            </w:r>
          </w:p>
          <w:p w14:paraId="1D8DB52E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DET</w:t>
            </w:r>
          </w:p>
          <w:p w14:paraId="4017C6BA" w14:textId="37D1762C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GG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F26" w14:textId="096BC2C6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GG </w:t>
            </w:r>
          </w:p>
          <w:p w14:paraId="74B284FC" w14:textId="3D8198BE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Schools Kinders</w:t>
            </w:r>
          </w:p>
          <w:p w14:paraId="21ED3D76" w14:textId="4331A9F3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702997" w14:textId="77777777" w:rsidR="00CB1030" w:rsidRPr="00F118F7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</w:pPr>
            <w:r w:rsidRPr="00F118F7"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  <w:t># Transition events held</w:t>
            </w:r>
          </w:p>
          <w:p w14:paraId="62F86FA7" w14:textId="77777777" w:rsidR="00CB1030" w:rsidRPr="00F118F7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</w:pPr>
            <w:r w:rsidRPr="00F118F7"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  <w:t># Transition resources produced</w:t>
            </w:r>
          </w:p>
          <w:p w14:paraId="6FE045C9" w14:textId="77777777" w:rsidR="00CB1030" w:rsidRPr="00F118F7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</w:pPr>
            <w:r w:rsidRPr="00F118F7"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  <w:t>Proportion of TLDS Statements completed within timeline</w:t>
            </w:r>
          </w:p>
          <w:p w14:paraId="09E23459" w14:textId="77777777" w:rsidR="00CB1030" w:rsidRPr="00F118F7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</w:pPr>
            <w:r w:rsidRPr="00F118F7"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  <w:t>Production of Transition Book</w:t>
            </w:r>
          </w:p>
          <w:p w14:paraId="260A4138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# of Aboriginal children supported</w:t>
            </w:r>
          </w:p>
          <w:p w14:paraId="1467063C" w14:textId="2E0F8FBE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# of students receiving disability support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DF0D7" w14:textId="77777777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Consistent practices that engage families in the transition process from kindergarten to foundation </w:t>
            </w:r>
          </w:p>
          <w:p w14:paraId="7BFD3102" w14:textId="77777777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Improved communication and understanding between kinder and foundation teachers to support transition</w:t>
            </w:r>
          </w:p>
          <w:p w14:paraId="3B4E0FD0" w14:textId="77777777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Transitions statements are timely, comprehensive, and fit for purpose</w:t>
            </w:r>
          </w:p>
          <w:p w14:paraId="4F66F766" w14:textId="3CC18298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Improvement of early advice to schools regarding any additional supports required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94DF2E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Activities and practices are in place with school and early childhood centres to support families transitioning </w:t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  <w:t xml:space="preserve">Families have transition plans that meet their needs </w:t>
            </w:r>
          </w:p>
          <w:p w14:paraId="3C2DE876" w14:textId="095A41A4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Early childhood and foundation educators are connected and communicating effectively </w:t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  <w:t>Health, Social Services and education services are connected and communicating effectively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0D238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All children and families are welcomed, supported and have the resources to succeed </w:t>
            </w: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in their foundation education </w:t>
            </w:r>
          </w:p>
          <w:p w14:paraId="468061C6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2897557A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Schools</w:t>
            </w: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 and kinders</w:t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 are equipped with the information to support each child and their family to succeed </w:t>
            </w:r>
          </w:p>
          <w:p w14:paraId="483BB9A1" w14:textId="7F6CC1CC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</w:tc>
      </w:tr>
      <w:tr w:rsidR="00CB1030" w:rsidRPr="00D021F8" w14:paraId="48495FFB" w14:textId="77777777" w:rsidTr="00CB1030">
        <w:trPr>
          <w:trHeight w:val="3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E4A8F" w14:textId="0FBD31D7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Supportive and Helpful Attendance Program for Everyone (SHAPE)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BFE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59C342D4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79DFDB3A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049F4FF5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0025B5A5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063F039E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0527F724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093BF87D" w14:textId="3A7A695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Schools Plus</w:t>
            </w:r>
          </w:p>
          <w:p w14:paraId="512F59D1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CBA3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6D86BB9A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4D5F8197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3BC7C031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17826755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5145E29F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71ABDBBF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5EA1E4F2" w14:textId="0113DA5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GG</w:t>
            </w:r>
          </w:p>
          <w:p w14:paraId="20958929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DB62F" w14:textId="77777777" w:rsidR="00CB1030" w:rsidRPr="00F118F7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</w:pPr>
            <w:r w:rsidRPr="00F118F7"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  <w:t># schools signed on to SHAPE/EEP referral pathway document</w:t>
            </w:r>
          </w:p>
          <w:p w14:paraId="4B12ED1C" w14:textId="77777777" w:rsidR="00CB1030" w:rsidRPr="00F118F7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</w:pPr>
            <w:r w:rsidRPr="00F118F7"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  <w:t># referrals into EEP</w:t>
            </w:r>
          </w:p>
          <w:p w14:paraId="301F2251" w14:textId="77777777" w:rsidR="00CB1030" w:rsidRPr="00F118F7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</w:pPr>
            <w:r w:rsidRPr="00F118F7"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  <w:t xml:space="preserve"># referrals </w:t>
            </w:r>
            <w:proofErr w:type="gramStart"/>
            <w:r w:rsidRPr="00F118F7"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  <w:t>made out of</w:t>
            </w:r>
            <w:proofErr w:type="gramEnd"/>
            <w:r w:rsidRPr="00F118F7"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  <w:t xml:space="preserve"> EEP </w:t>
            </w:r>
          </w:p>
          <w:p w14:paraId="23BBA264" w14:textId="35743A6B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F118F7"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  <w:t># Individual learning plans commenced</w:t>
            </w:r>
            <w:r w:rsidRPr="00F118F7">
              <w:rPr>
                <w:rFonts w:ascii="Nunito" w:eastAsia="Times New Roman" w:hAnsi="Nunito" w:cs="Arial"/>
                <w:sz w:val="16"/>
                <w:szCs w:val="16"/>
                <w:lang w:eastAsia="en-AU"/>
              </w:rPr>
              <w:br/>
              <w:t># Individual learning plans completed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2DAC3" w14:textId="3C4DCED8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Decrease in the number and type of barriers to attending school </w:t>
            </w:r>
          </w:p>
          <w:p w14:paraId="664D1787" w14:textId="6DE9BECD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I</w:t>
            </w: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mproved communication between families and schools about the importance of attendance</w:t>
            </w:r>
          </w:p>
          <w:p w14:paraId="368C8DDB" w14:textId="77777777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Families receive support to maintain regular attendance </w:t>
            </w:r>
          </w:p>
          <w:p w14:paraId="492ACF0B" w14:textId="77777777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Increased referrals from schools (directly or indirectly through the EEP program) into social services sector programs</w:t>
            </w:r>
          </w:p>
          <w:p w14:paraId="0A55B397" w14:textId="77777777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Increased awareness of disadvantage among classroom teachers, kindergarten teachers, and education support staff. </w:t>
            </w:r>
          </w:p>
          <w:p w14:paraId="2BD00498" w14:textId="14D74C20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Schools and Kinders receive information and resources to better support families  </w:t>
            </w:r>
          </w:p>
          <w:p w14:paraId="7051AE84" w14:textId="77777777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0F624" w14:textId="47BA05B7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School </w:t>
            </w: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and kinder </w:t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attendances rates are improved in the early years of school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F840B" w14:textId="0A539E02" w:rsidR="00CB1030" w:rsidRPr="00D021F8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All children and their families are engaged and participate in foundation</w:t>
            </w: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 education</w:t>
            </w:r>
          </w:p>
        </w:tc>
      </w:tr>
      <w:tr w:rsidR="00CB1030" w:rsidRPr="00D021F8" w14:paraId="1511BA54" w14:textId="77777777" w:rsidTr="00CB1030">
        <w:trPr>
          <w:trHeight w:val="3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71918" w14:textId="711052EF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lastRenderedPageBreak/>
              <w:t>Innovative delivery models for Early Intervention supports (Active)</w:t>
            </w:r>
          </w:p>
          <w:p w14:paraId="0619766F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0246D2BA" w14:textId="667EF58E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336C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7C68F473" w14:textId="2E71A575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DH </w:t>
            </w:r>
          </w:p>
          <w:p w14:paraId="2A641BF2" w14:textId="13C5F600" w:rsidR="00CB1030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NDIS</w:t>
            </w:r>
          </w:p>
          <w:p w14:paraId="6DE2ECF4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47723E38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68C0F398" w14:textId="74D77FD5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4D734EB5" w14:textId="4D4E08F3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F8B" w14:textId="77777777" w:rsidR="003C5C8D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55758AD1" w14:textId="6BF29FBB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MDHS</w:t>
            </w:r>
          </w:p>
          <w:p w14:paraId="4A1A3763" w14:textId="61854424" w:rsidR="00CB1030" w:rsidRDefault="003C5C8D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NDIS providers</w:t>
            </w:r>
          </w:p>
          <w:p w14:paraId="4795F21E" w14:textId="7C5242A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GG</w:t>
            </w:r>
          </w:p>
          <w:p w14:paraId="018E9503" w14:textId="6A9C8BF1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4B6EF" w14:textId="474072CD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# of survey responses received</w:t>
            </w:r>
          </w:p>
          <w:p w14:paraId="0E3447C7" w14:textId="7FB6CB5D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# of group therapy session held</w:t>
            </w:r>
          </w:p>
          <w:p w14:paraId="2ABA8557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# of people attending group therapy</w:t>
            </w:r>
          </w:p>
          <w:p w14:paraId="720ED9AC" w14:textId="2BCFD973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18CDB" w14:textId="5DA7D98B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Increase in early intervention services offered to families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57139" w14:textId="4DD24030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Families have increased strategies to manage vulnerabilities in their children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154C01" w14:textId="19039999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Decrease in identified vulnerabilities of children as they move through foundation education </w:t>
            </w:r>
          </w:p>
        </w:tc>
      </w:tr>
      <w:tr w:rsidR="00CB1030" w:rsidRPr="00D021F8" w14:paraId="27962A09" w14:textId="77777777" w:rsidTr="00CB1030">
        <w:trPr>
          <w:trHeight w:val="3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6E7CB" w14:textId="2CC4FD68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Great Start to School Governance </w:t>
            </w: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Group (Active)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159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5A409A9A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0A24C73D" w14:textId="2286FA07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State gov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A314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7F7D6A1D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0939A618" w14:textId="4B5FC979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GG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E0E61" w14:textId="0CB06C2C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TOR</w:t>
            </w:r>
          </w:p>
          <w:p w14:paraId="39A72738" w14:textId="1C3A4ECF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# Great Start to School Shire Wide Plan</w:t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  <w:t xml:space="preserve"># of meetings </w:t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  <w:t># of schools and kinders represented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986C54" w14:textId="5642D85C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Development of a collaborative approach for planning and practice for school and kinders in the Shire </w:t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  <w:t xml:space="preserve">Shire-wide collaboration between early childhood centres and schools on projects and programs for SRF and equity funding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0BC50" w14:textId="5D73199C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Implement a shire wide approach to support students and schools to prepare and equip students to succeed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53530" w14:textId="23AA6DDC" w:rsidR="00CB1030" w:rsidRPr="00D021F8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Kinders and schools are working effectively together to ensure the best transitions for children and their families</w:t>
            </w:r>
          </w:p>
        </w:tc>
      </w:tr>
      <w:tr w:rsidR="00CB1030" w:rsidRPr="00D021F8" w14:paraId="3323A660" w14:textId="77777777" w:rsidTr="00CB1030">
        <w:trPr>
          <w:trHeight w:val="3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A6065" w14:textId="77777777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Early Years Forum &amp;</w:t>
            </w:r>
          </w:p>
          <w:p w14:paraId="2CD1006C" w14:textId="77777777" w:rsid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Transition events</w:t>
            </w:r>
          </w:p>
          <w:p w14:paraId="4B8A35C4" w14:textId="77777777" w:rsidR="00522BC2" w:rsidRPr="00CB1030" w:rsidRDefault="00522BC2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07C0C1FA" w14:textId="690A0147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Annual contacts list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35EB" w14:textId="5B45D53B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Vic Govt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E49" w14:textId="2D75DEC5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GG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51332" w14:textId="77777777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# of forums held </w:t>
            </w: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  <w:t xml:space="preserve"># of participants </w:t>
            </w: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br/>
              <w:t xml:space="preserve"># of speakers </w:t>
            </w:r>
          </w:p>
          <w:p w14:paraId="24E1ACEA" w14:textId="009E3A23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Contact list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8B5A7" w14:textId="77777777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Increased participation among the local workforce to develop a Community of Practice</w:t>
            </w:r>
          </w:p>
          <w:p w14:paraId="265DC061" w14:textId="77777777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Improved sustainability of resources to support activities</w:t>
            </w:r>
          </w:p>
          <w:p w14:paraId="00B3510C" w14:textId="72B3B396" w:rsidR="00CB1030" w:rsidRPr="00CB1030" w:rsidRDefault="00CB1030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8EA22" w14:textId="024163FB" w:rsidR="00CB1030" w:rsidRPr="00D021F8" w:rsidRDefault="00794EE9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A </w:t>
            </w: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highly</w:t>
            </w: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 connected </w:t>
            </w: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and informed </w:t>
            </w:r>
            <w:r w:rsidRPr="00CB1030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ECEC workforce across institutions and sectors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B2411" w14:textId="772DA0B1" w:rsidR="00CB1030" w:rsidRPr="00D021F8" w:rsidRDefault="00794EE9" w:rsidP="00CB1030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794EE9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Schools and kinders are equipped with the information to support each child and their family to succeed</w:t>
            </w:r>
          </w:p>
        </w:tc>
      </w:tr>
    </w:tbl>
    <w:p w14:paraId="3F2E65E9" w14:textId="4C4C1EDD" w:rsidR="00A2656F" w:rsidRDefault="00A2656F" w:rsidP="003910B5"/>
    <w:sectPr w:rsidR="00A2656F" w:rsidSect="00E32099">
      <w:pgSz w:w="16838" w:h="11906" w:orient="landscape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96019"/>
    <w:multiLevelType w:val="hybridMultilevel"/>
    <w:tmpl w:val="A10A6B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7522"/>
    <w:multiLevelType w:val="hybridMultilevel"/>
    <w:tmpl w:val="D4B49A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C7C0E"/>
    <w:multiLevelType w:val="hybridMultilevel"/>
    <w:tmpl w:val="F1A26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01033">
    <w:abstractNumId w:val="2"/>
  </w:num>
  <w:num w:numId="2" w16cid:durableId="2018118616">
    <w:abstractNumId w:val="1"/>
  </w:num>
  <w:num w:numId="3" w16cid:durableId="180854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9"/>
    <w:rsid w:val="0002610F"/>
    <w:rsid w:val="000C5C17"/>
    <w:rsid w:val="00104833"/>
    <w:rsid w:val="001A1906"/>
    <w:rsid w:val="001F3A67"/>
    <w:rsid w:val="00271222"/>
    <w:rsid w:val="002F4F76"/>
    <w:rsid w:val="002F690C"/>
    <w:rsid w:val="00312DC5"/>
    <w:rsid w:val="00332E57"/>
    <w:rsid w:val="00352B2D"/>
    <w:rsid w:val="0036146F"/>
    <w:rsid w:val="003910B5"/>
    <w:rsid w:val="003C4E44"/>
    <w:rsid w:val="003C5C8D"/>
    <w:rsid w:val="00430C7B"/>
    <w:rsid w:val="004718ED"/>
    <w:rsid w:val="004852EF"/>
    <w:rsid w:val="005023D5"/>
    <w:rsid w:val="00504FED"/>
    <w:rsid w:val="00522BC2"/>
    <w:rsid w:val="0056539D"/>
    <w:rsid w:val="00616BA1"/>
    <w:rsid w:val="00720042"/>
    <w:rsid w:val="0072340F"/>
    <w:rsid w:val="00794EE9"/>
    <w:rsid w:val="007C21FF"/>
    <w:rsid w:val="007C3C98"/>
    <w:rsid w:val="009A6884"/>
    <w:rsid w:val="009B6713"/>
    <w:rsid w:val="00A2656F"/>
    <w:rsid w:val="00AD3EE0"/>
    <w:rsid w:val="00AE7114"/>
    <w:rsid w:val="00B043E3"/>
    <w:rsid w:val="00B85226"/>
    <w:rsid w:val="00BE6C43"/>
    <w:rsid w:val="00C51E63"/>
    <w:rsid w:val="00CB1030"/>
    <w:rsid w:val="00D21604"/>
    <w:rsid w:val="00D5185A"/>
    <w:rsid w:val="00D90614"/>
    <w:rsid w:val="00DB15FB"/>
    <w:rsid w:val="00E32099"/>
    <w:rsid w:val="00E3489B"/>
    <w:rsid w:val="00E960CF"/>
    <w:rsid w:val="00EA7538"/>
    <w:rsid w:val="00EC1FA5"/>
    <w:rsid w:val="00ED0C68"/>
    <w:rsid w:val="00F35A49"/>
    <w:rsid w:val="00F91135"/>
    <w:rsid w:val="00FC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23C8"/>
  <w15:chartTrackingRefBased/>
  <w15:docId w15:val="{4565FDAB-BD78-4E50-9674-637ACE8E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Bartholomeusz (OLD)</dc:creator>
  <cp:keywords/>
  <dc:description/>
  <cp:lastModifiedBy>Carolyn Bartholomeusz</cp:lastModifiedBy>
  <cp:revision>2</cp:revision>
  <dcterms:created xsi:type="dcterms:W3CDTF">2024-11-26T00:06:00Z</dcterms:created>
  <dcterms:modified xsi:type="dcterms:W3CDTF">2024-11-26T00:06:00Z</dcterms:modified>
</cp:coreProperties>
</file>